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0D7" w:rsidRPr="00A216C6" w:rsidRDefault="00C610D7" w:rsidP="005E2784">
      <w:pPr>
        <w:jc w:val="both"/>
        <w:rPr>
          <w:b/>
          <w:sz w:val="24"/>
          <w:szCs w:val="24"/>
        </w:rPr>
      </w:pPr>
      <w:bookmarkStart w:id="0" w:name="_GoBack"/>
      <w:bookmarkEnd w:id="0"/>
      <w:r w:rsidRPr="00A216C6">
        <w:rPr>
          <w:b/>
          <w:sz w:val="24"/>
          <w:szCs w:val="24"/>
        </w:rPr>
        <w:t>Van Buren District Library</w:t>
      </w:r>
      <w:r w:rsidR="002838B9">
        <w:rPr>
          <w:b/>
          <w:sz w:val="24"/>
          <w:szCs w:val="24"/>
        </w:rPr>
        <w:t xml:space="preserve"> (VBDL)</w:t>
      </w:r>
    </w:p>
    <w:p w:rsidR="00C610D7" w:rsidRPr="00065146" w:rsidRDefault="00C610D7" w:rsidP="005E2784">
      <w:pPr>
        <w:jc w:val="both"/>
        <w:rPr>
          <w:b/>
          <w:sz w:val="28"/>
          <w:szCs w:val="28"/>
          <w:u w:val="single"/>
        </w:rPr>
      </w:pPr>
      <w:r w:rsidRPr="00065146">
        <w:rPr>
          <w:b/>
          <w:sz w:val="28"/>
          <w:szCs w:val="28"/>
          <w:u w:val="single"/>
        </w:rPr>
        <w:t>Fund Balance Policy</w:t>
      </w:r>
    </w:p>
    <w:p w:rsidR="00A216C6" w:rsidRDefault="00065146" w:rsidP="005E2784">
      <w:pPr>
        <w:spacing w:line="240" w:lineRule="auto"/>
        <w:contextualSpacing/>
        <w:jc w:val="both"/>
        <w:rPr>
          <w:rFonts w:asciiTheme="minorHAnsi" w:eastAsia="Times New Roman" w:hAnsiTheme="minorHAnsi" w:cs="Arial"/>
          <w:sz w:val="20"/>
          <w:szCs w:val="20"/>
        </w:rPr>
      </w:pPr>
      <w:r w:rsidRPr="00381464">
        <w:rPr>
          <w:sz w:val="20"/>
          <w:szCs w:val="20"/>
        </w:rPr>
        <w:t xml:space="preserve">Fund Balance is the accumulated equity balance in a governmental fund resulting from the cumulative difference of all revenues and expenditures. </w:t>
      </w:r>
      <w:r>
        <w:rPr>
          <w:sz w:val="20"/>
          <w:szCs w:val="20"/>
        </w:rPr>
        <w:t xml:space="preserve"> </w:t>
      </w:r>
      <w:r w:rsidR="00A216C6" w:rsidRPr="00A216C6">
        <w:rPr>
          <w:rFonts w:asciiTheme="minorHAnsi" w:eastAsia="Times New Roman" w:hAnsiTheme="minorHAnsi" w:cs="Arial"/>
          <w:sz w:val="20"/>
          <w:szCs w:val="20"/>
        </w:rPr>
        <w:t xml:space="preserve">This policy has been adopted by the </w:t>
      </w:r>
      <w:r w:rsidR="00766A7A">
        <w:rPr>
          <w:rFonts w:asciiTheme="minorHAnsi" w:eastAsia="Times New Roman" w:hAnsiTheme="minorHAnsi" w:cs="Arial"/>
          <w:sz w:val="20"/>
          <w:szCs w:val="20"/>
        </w:rPr>
        <w:t>Van Buren District Library</w:t>
      </w:r>
      <w:r w:rsidR="00A216C6" w:rsidRPr="00A216C6">
        <w:rPr>
          <w:rFonts w:asciiTheme="minorHAnsi" w:eastAsia="Times New Roman" w:hAnsiTheme="minorHAnsi" w:cs="Arial"/>
          <w:sz w:val="20"/>
          <w:szCs w:val="20"/>
        </w:rPr>
        <w:t xml:space="preserve"> Board to address the implications of Governmental Accounting Standards Board (GASB) Statement No. 54. The policy is created in consideration of unanticipated events that could adversely affect the financial condition of the Library and jeopardize the continuation of public services. This policy will</w:t>
      </w:r>
      <w:r w:rsidR="00A216C6">
        <w:rPr>
          <w:rFonts w:asciiTheme="minorHAnsi" w:eastAsia="Times New Roman" w:hAnsiTheme="minorHAnsi" w:cs="Arial"/>
          <w:sz w:val="20"/>
          <w:szCs w:val="20"/>
        </w:rPr>
        <w:t xml:space="preserve"> e</w:t>
      </w:r>
      <w:r w:rsidR="00A216C6" w:rsidRPr="00A216C6">
        <w:rPr>
          <w:rFonts w:asciiTheme="minorHAnsi" w:eastAsia="Times New Roman" w:hAnsiTheme="minorHAnsi" w:cs="Arial"/>
          <w:sz w:val="20"/>
          <w:szCs w:val="20"/>
        </w:rPr>
        <w:t xml:space="preserve">nsure that the Library maintains adequate fund balances and reserves in order to: </w:t>
      </w:r>
    </w:p>
    <w:p w:rsidR="00A216C6" w:rsidRPr="00A216C6" w:rsidRDefault="00A216C6" w:rsidP="005E2784">
      <w:pPr>
        <w:spacing w:after="0" w:line="240" w:lineRule="auto"/>
        <w:jc w:val="both"/>
        <w:rPr>
          <w:rFonts w:asciiTheme="minorHAnsi" w:eastAsia="Times New Roman" w:hAnsiTheme="minorHAnsi" w:cs="Arial"/>
          <w:sz w:val="20"/>
          <w:szCs w:val="20"/>
        </w:rPr>
      </w:pPr>
    </w:p>
    <w:p w:rsidR="00A216C6" w:rsidRPr="00A216C6" w:rsidRDefault="00A216C6" w:rsidP="005E2784">
      <w:pPr>
        <w:spacing w:after="0" w:line="240" w:lineRule="auto"/>
        <w:jc w:val="both"/>
        <w:rPr>
          <w:rFonts w:asciiTheme="minorHAnsi" w:eastAsia="Times New Roman" w:hAnsiTheme="minorHAnsi" w:cs="Arial"/>
          <w:sz w:val="20"/>
          <w:szCs w:val="20"/>
        </w:rPr>
      </w:pPr>
      <w:r w:rsidRPr="00A216C6">
        <w:rPr>
          <w:rFonts w:asciiTheme="minorHAnsi" w:eastAsia="Times New Roman" w:hAnsiTheme="minorHAnsi" w:cs="Arial"/>
          <w:sz w:val="20"/>
          <w:szCs w:val="20"/>
        </w:rPr>
        <w:t xml:space="preserve">Provide sufficient cash flow for daily financial needs; </w:t>
      </w:r>
    </w:p>
    <w:p w:rsidR="00A216C6" w:rsidRPr="00A216C6" w:rsidRDefault="00A216C6" w:rsidP="005E2784">
      <w:pPr>
        <w:spacing w:after="0" w:line="240" w:lineRule="auto"/>
        <w:jc w:val="both"/>
        <w:rPr>
          <w:rFonts w:asciiTheme="minorHAnsi" w:eastAsia="Times New Roman" w:hAnsiTheme="minorHAnsi" w:cs="Arial"/>
          <w:sz w:val="20"/>
          <w:szCs w:val="20"/>
        </w:rPr>
      </w:pPr>
    </w:p>
    <w:p w:rsidR="00A216C6" w:rsidRPr="00A216C6" w:rsidRDefault="00A216C6" w:rsidP="005E2784">
      <w:pPr>
        <w:spacing w:after="0" w:line="240" w:lineRule="auto"/>
        <w:jc w:val="both"/>
        <w:rPr>
          <w:rFonts w:asciiTheme="minorHAnsi" w:eastAsia="Times New Roman" w:hAnsiTheme="minorHAnsi" w:cs="Arial"/>
          <w:sz w:val="20"/>
          <w:szCs w:val="20"/>
        </w:rPr>
      </w:pPr>
      <w:r w:rsidRPr="00A216C6">
        <w:rPr>
          <w:rFonts w:asciiTheme="minorHAnsi" w:eastAsia="Times New Roman" w:hAnsiTheme="minorHAnsi" w:cs="Arial"/>
          <w:sz w:val="20"/>
          <w:szCs w:val="20"/>
        </w:rPr>
        <w:t xml:space="preserve">Offset significant economic downturns or revenue shortfalls; </w:t>
      </w:r>
    </w:p>
    <w:p w:rsidR="00A216C6" w:rsidRPr="00A216C6" w:rsidRDefault="00A216C6" w:rsidP="005E2784">
      <w:pPr>
        <w:spacing w:after="0" w:line="240" w:lineRule="auto"/>
        <w:jc w:val="both"/>
        <w:rPr>
          <w:rFonts w:asciiTheme="minorHAnsi" w:eastAsia="Times New Roman" w:hAnsiTheme="minorHAnsi" w:cs="Arial"/>
          <w:sz w:val="20"/>
          <w:szCs w:val="20"/>
        </w:rPr>
      </w:pPr>
    </w:p>
    <w:p w:rsidR="00A216C6" w:rsidRPr="00A216C6" w:rsidRDefault="00A216C6" w:rsidP="005E2784">
      <w:pPr>
        <w:spacing w:after="0" w:line="240" w:lineRule="auto"/>
        <w:jc w:val="both"/>
        <w:rPr>
          <w:rFonts w:asciiTheme="minorHAnsi" w:eastAsia="Times New Roman" w:hAnsiTheme="minorHAnsi" w:cs="Arial"/>
          <w:sz w:val="20"/>
          <w:szCs w:val="20"/>
        </w:rPr>
      </w:pPr>
      <w:r w:rsidRPr="00A216C6">
        <w:rPr>
          <w:rFonts w:asciiTheme="minorHAnsi" w:eastAsia="Times New Roman" w:hAnsiTheme="minorHAnsi" w:cs="Arial"/>
          <w:sz w:val="20"/>
          <w:szCs w:val="20"/>
        </w:rPr>
        <w:t xml:space="preserve">Provide funds for unforeseen expenditures related to emergencies; and </w:t>
      </w:r>
    </w:p>
    <w:p w:rsidR="00A216C6" w:rsidRPr="00A216C6" w:rsidRDefault="00A216C6" w:rsidP="005E2784">
      <w:pPr>
        <w:spacing w:after="0" w:line="240" w:lineRule="auto"/>
        <w:jc w:val="both"/>
        <w:rPr>
          <w:rFonts w:asciiTheme="minorHAnsi" w:eastAsia="Times New Roman" w:hAnsiTheme="minorHAnsi" w:cs="Arial"/>
          <w:sz w:val="20"/>
          <w:szCs w:val="20"/>
        </w:rPr>
      </w:pPr>
    </w:p>
    <w:p w:rsidR="00A216C6" w:rsidRPr="00A216C6" w:rsidRDefault="00A216C6" w:rsidP="005E2784">
      <w:pPr>
        <w:spacing w:after="0" w:line="240" w:lineRule="auto"/>
        <w:jc w:val="both"/>
        <w:rPr>
          <w:rFonts w:asciiTheme="minorHAnsi" w:eastAsia="Times New Roman" w:hAnsiTheme="minorHAnsi" w:cs="Arial"/>
          <w:sz w:val="20"/>
          <w:szCs w:val="20"/>
        </w:rPr>
      </w:pPr>
      <w:r w:rsidRPr="00A216C6">
        <w:rPr>
          <w:rFonts w:asciiTheme="minorHAnsi" w:eastAsia="Times New Roman" w:hAnsiTheme="minorHAnsi" w:cs="Arial"/>
          <w:sz w:val="20"/>
          <w:szCs w:val="20"/>
        </w:rPr>
        <w:t xml:space="preserve">Secure and maintain investment grade bond ratings. </w:t>
      </w:r>
    </w:p>
    <w:p w:rsidR="00065146" w:rsidRDefault="00065146" w:rsidP="005E2784">
      <w:pPr>
        <w:spacing w:after="0" w:line="240" w:lineRule="auto"/>
        <w:jc w:val="both"/>
        <w:rPr>
          <w:rFonts w:asciiTheme="minorHAnsi" w:eastAsia="Times New Roman" w:hAnsiTheme="minorHAnsi"/>
          <w:b/>
          <w:sz w:val="24"/>
          <w:szCs w:val="24"/>
        </w:rPr>
      </w:pPr>
    </w:p>
    <w:p w:rsidR="00065146" w:rsidRPr="00065146" w:rsidRDefault="00065146" w:rsidP="005E2784">
      <w:pPr>
        <w:spacing w:after="0" w:line="240" w:lineRule="auto"/>
        <w:jc w:val="both"/>
        <w:rPr>
          <w:rFonts w:asciiTheme="minorHAnsi" w:eastAsia="Times New Roman" w:hAnsiTheme="minorHAnsi"/>
          <w:b/>
          <w:sz w:val="24"/>
          <w:szCs w:val="24"/>
          <w:u w:val="single"/>
        </w:rPr>
      </w:pPr>
      <w:r w:rsidRPr="00065146">
        <w:rPr>
          <w:rFonts w:asciiTheme="minorHAnsi" w:eastAsia="Times New Roman" w:hAnsiTheme="minorHAnsi"/>
          <w:b/>
          <w:sz w:val="24"/>
          <w:szCs w:val="24"/>
          <w:u w:val="single"/>
        </w:rPr>
        <w:t>Fund Type Definitions</w:t>
      </w:r>
    </w:p>
    <w:p w:rsidR="0038272E" w:rsidRPr="0038272E" w:rsidRDefault="0038272E" w:rsidP="005E2784">
      <w:pPr>
        <w:spacing w:after="0" w:line="240" w:lineRule="auto"/>
        <w:jc w:val="both"/>
        <w:rPr>
          <w:rFonts w:asciiTheme="minorHAnsi" w:eastAsia="Times New Roman" w:hAnsiTheme="minorHAnsi"/>
          <w:sz w:val="20"/>
          <w:szCs w:val="20"/>
        </w:rPr>
      </w:pPr>
      <w:r w:rsidRPr="0038272E">
        <w:rPr>
          <w:rFonts w:asciiTheme="minorHAnsi" w:eastAsia="Times New Roman" w:hAnsiTheme="minorHAnsi"/>
          <w:sz w:val="20"/>
          <w:szCs w:val="20"/>
        </w:rPr>
        <w:t xml:space="preserve">The following definitions will be used in reporting activity in governmental funds across </w:t>
      </w:r>
      <w:r w:rsidR="00065146" w:rsidRPr="00065146">
        <w:rPr>
          <w:rFonts w:asciiTheme="minorHAnsi" w:eastAsia="Times New Roman" w:hAnsiTheme="minorHAnsi"/>
          <w:sz w:val="20"/>
          <w:szCs w:val="20"/>
        </w:rPr>
        <w:t>Van Buren District Library</w:t>
      </w:r>
      <w:r w:rsidRPr="0038272E">
        <w:rPr>
          <w:rFonts w:asciiTheme="minorHAnsi" w:eastAsia="Times New Roman" w:hAnsiTheme="minorHAnsi"/>
          <w:sz w:val="20"/>
          <w:szCs w:val="20"/>
        </w:rPr>
        <w:t xml:space="preserve"> when applicable.</w:t>
      </w:r>
    </w:p>
    <w:p w:rsidR="00065146" w:rsidRPr="00065146" w:rsidRDefault="00065146" w:rsidP="005E2784">
      <w:pPr>
        <w:spacing w:after="0" w:line="240" w:lineRule="auto"/>
        <w:jc w:val="both"/>
        <w:rPr>
          <w:rFonts w:asciiTheme="minorHAnsi" w:eastAsia="Times New Roman" w:hAnsiTheme="minorHAnsi"/>
          <w:b/>
          <w:bCs/>
          <w:sz w:val="20"/>
          <w:szCs w:val="20"/>
        </w:rPr>
      </w:pPr>
    </w:p>
    <w:p w:rsidR="0038272E" w:rsidRPr="0038272E" w:rsidRDefault="0038272E" w:rsidP="005E2784">
      <w:pPr>
        <w:spacing w:after="0" w:line="240" w:lineRule="auto"/>
        <w:jc w:val="both"/>
        <w:rPr>
          <w:rFonts w:asciiTheme="minorHAnsi" w:eastAsia="Times New Roman" w:hAnsiTheme="minorHAnsi"/>
          <w:sz w:val="20"/>
          <w:szCs w:val="20"/>
        </w:rPr>
      </w:pPr>
      <w:r w:rsidRPr="00065146">
        <w:rPr>
          <w:rFonts w:asciiTheme="minorHAnsi" w:eastAsia="Times New Roman" w:hAnsiTheme="minorHAnsi"/>
          <w:b/>
          <w:bCs/>
          <w:sz w:val="20"/>
          <w:szCs w:val="20"/>
        </w:rPr>
        <w:t>The general fund</w:t>
      </w:r>
      <w:r w:rsidRPr="0038272E">
        <w:rPr>
          <w:rFonts w:asciiTheme="minorHAnsi" w:eastAsia="Times New Roman" w:hAnsiTheme="minorHAnsi"/>
          <w:sz w:val="20"/>
          <w:szCs w:val="20"/>
        </w:rPr>
        <w:t xml:space="preserve"> is used to account for all financial resources not accounted for and reported in another fund.</w:t>
      </w:r>
    </w:p>
    <w:p w:rsidR="00065146" w:rsidRPr="00065146" w:rsidRDefault="00065146" w:rsidP="005E2784">
      <w:pPr>
        <w:spacing w:after="0" w:line="240" w:lineRule="auto"/>
        <w:jc w:val="both"/>
        <w:rPr>
          <w:rFonts w:asciiTheme="minorHAnsi" w:eastAsia="Times New Roman" w:hAnsiTheme="minorHAnsi"/>
          <w:b/>
          <w:bCs/>
          <w:sz w:val="20"/>
          <w:szCs w:val="20"/>
        </w:rPr>
      </w:pPr>
    </w:p>
    <w:p w:rsidR="0038272E" w:rsidRPr="0038272E" w:rsidRDefault="0038272E" w:rsidP="005E2784">
      <w:pPr>
        <w:spacing w:after="0" w:line="240" w:lineRule="auto"/>
        <w:jc w:val="both"/>
        <w:rPr>
          <w:rFonts w:asciiTheme="minorHAnsi" w:eastAsia="Times New Roman" w:hAnsiTheme="minorHAnsi"/>
          <w:sz w:val="20"/>
          <w:szCs w:val="20"/>
        </w:rPr>
      </w:pPr>
      <w:r w:rsidRPr="00065146">
        <w:rPr>
          <w:rFonts w:asciiTheme="minorHAnsi" w:eastAsia="Times New Roman" w:hAnsiTheme="minorHAnsi"/>
          <w:b/>
          <w:bCs/>
          <w:sz w:val="20"/>
          <w:szCs w:val="20"/>
        </w:rPr>
        <w:t>Special revenue funds</w:t>
      </w:r>
      <w:r w:rsidRPr="0038272E">
        <w:rPr>
          <w:rFonts w:asciiTheme="minorHAnsi" w:eastAsia="Times New Roman" w:hAnsiTheme="minorHAnsi"/>
          <w:sz w:val="20"/>
          <w:szCs w:val="20"/>
        </w:rPr>
        <w:t xml:space="preserve"> are used to account and report the proceeds of specific revenue sources that are restricted or committed to expenditures for specific purposes other than debt service or capital projects.</w:t>
      </w:r>
    </w:p>
    <w:p w:rsidR="00065146" w:rsidRPr="00065146" w:rsidRDefault="00065146" w:rsidP="005E2784">
      <w:pPr>
        <w:spacing w:after="0" w:line="240" w:lineRule="auto"/>
        <w:jc w:val="both"/>
        <w:rPr>
          <w:rFonts w:asciiTheme="minorHAnsi" w:eastAsia="Times New Roman" w:hAnsiTheme="minorHAnsi"/>
          <w:b/>
          <w:bCs/>
          <w:sz w:val="20"/>
          <w:szCs w:val="20"/>
        </w:rPr>
      </w:pPr>
    </w:p>
    <w:p w:rsidR="0038272E" w:rsidRPr="0038272E" w:rsidRDefault="0038272E" w:rsidP="005E2784">
      <w:pPr>
        <w:spacing w:after="0" w:line="240" w:lineRule="auto"/>
        <w:jc w:val="both"/>
        <w:rPr>
          <w:rFonts w:asciiTheme="minorHAnsi" w:eastAsia="Times New Roman" w:hAnsiTheme="minorHAnsi"/>
          <w:sz w:val="20"/>
          <w:szCs w:val="20"/>
        </w:rPr>
      </w:pPr>
      <w:r w:rsidRPr="00065146">
        <w:rPr>
          <w:rFonts w:asciiTheme="minorHAnsi" w:eastAsia="Times New Roman" w:hAnsiTheme="minorHAnsi"/>
          <w:b/>
          <w:bCs/>
          <w:sz w:val="20"/>
          <w:szCs w:val="20"/>
        </w:rPr>
        <w:t>Debt service funds</w:t>
      </w:r>
      <w:r w:rsidRPr="0038272E">
        <w:rPr>
          <w:rFonts w:asciiTheme="minorHAnsi" w:eastAsia="Times New Roman" w:hAnsiTheme="minorHAnsi"/>
          <w:sz w:val="20"/>
          <w:szCs w:val="20"/>
        </w:rPr>
        <w:t xml:space="preserve"> are used to account for all financial resources restricted, committed or assigned to expenditure for principal and interest.</w:t>
      </w:r>
    </w:p>
    <w:p w:rsidR="00065146" w:rsidRPr="00065146" w:rsidRDefault="00065146" w:rsidP="005E2784">
      <w:pPr>
        <w:spacing w:after="0" w:line="240" w:lineRule="auto"/>
        <w:jc w:val="both"/>
        <w:rPr>
          <w:rFonts w:asciiTheme="minorHAnsi" w:eastAsia="Times New Roman" w:hAnsiTheme="minorHAnsi"/>
          <w:b/>
          <w:bCs/>
          <w:sz w:val="20"/>
          <w:szCs w:val="20"/>
        </w:rPr>
      </w:pPr>
    </w:p>
    <w:p w:rsidR="0038272E" w:rsidRPr="0038272E" w:rsidRDefault="0038272E" w:rsidP="005E2784">
      <w:pPr>
        <w:spacing w:after="0" w:line="240" w:lineRule="auto"/>
        <w:jc w:val="both"/>
        <w:rPr>
          <w:rFonts w:asciiTheme="minorHAnsi" w:eastAsia="Times New Roman" w:hAnsiTheme="minorHAnsi"/>
          <w:sz w:val="20"/>
          <w:szCs w:val="20"/>
        </w:rPr>
      </w:pPr>
      <w:r w:rsidRPr="00065146">
        <w:rPr>
          <w:rFonts w:asciiTheme="minorHAnsi" w:eastAsia="Times New Roman" w:hAnsiTheme="minorHAnsi"/>
          <w:b/>
          <w:bCs/>
          <w:sz w:val="20"/>
          <w:szCs w:val="20"/>
        </w:rPr>
        <w:t>Capital projects funds</w:t>
      </w:r>
      <w:r w:rsidRPr="0038272E">
        <w:rPr>
          <w:rFonts w:asciiTheme="minorHAnsi" w:eastAsia="Times New Roman" w:hAnsiTheme="minorHAnsi"/>
          <w:sz w:val="20"/>
          <w:szCs w:val="20"/>
        </w:rPr>
        <w:t xml:space="preserve"> are used to account for all financial resources restricted, committed or assigned to expenditure for the acquisition or construction of capital assets.</w:t>
      </w:r>
    </w:p>
    <w:p w:rsidR="00065146" w:rsidRPr="00065146" w:rsidRDefault="00065146" w:rsidP="005E2784">
      <w:pPr>
        <w:spacing w:after="0" w:line="240" w:lineRule="auto"/>
        <w:jc w:val="both"/>
        <w:rPr>
          <w:rFonts w:asciiTheme="minorHAnsi" w:eastAsia="Times New Roman" w:hAnsiTheme="minorHAnsi"/>
          <w:b/>
          <w:bCs/>
          <w:sz w:val="20"/>
          <w:szCs w:val="20"/>
        </w:rPr>
      </w:pPr>
    </w:p>
    <w:p w:rsidR="0038272E" w:rsidRPr="0038272E" w:rsidRDefault="0038272E" w:rsidP="005E2784">
      <w:pPr>
        <w:spacing w:after="0" w:line="240" w:lineRule="auto"/>
        <w:jc w:val="both"/>
        <w:rPr>
          <w:rFonts w:asciiTheme="minorHAnsi" w:eastAsia="Times New Roman" w:hAnsiTheme="minorHAnsi"/>
          <w:sz w:val="20"/>
          <w:szCs w:val="20"/>
        </w:rPr>
      </w:pPr>
      <w:r w:rsidRPr="00065146">
        <w:rPr>
          <w:rFonts w:asciiTheme="minorHAnsi" w:eastAsia="Times New Roman" w:hAnsiTheme="minorHAnsi"/>
          <w:b/>
          <w:bCs/>
          <w:sz w:val="20"/>
          <w:szCs w:val="20"/>
        </w:rPr>
        <w:t>Permanent funds</w:t>
      </w:r>
      <w:r w:rsidRPr="0038272E">
        <w:rPr>
          <w:rFonts w:asciiTheme="minorHAnsi" w:eastAsia="Times New Roman" w:hAnsiTheme="minorHAnsi"/>
          <w:sz w:val="20"/>
          <w:szCs w:val="20"/>
        </w:rPr>
        <w:t xml:space="preserve"> are used to account for resources restricted to the extent that only earnings, and not principal, may be used for purposes that support the purposes of </w:t>
      </w:r>
      <w:r w:rsidR="0021604A">
        <w:rPr>
          <w:rFonts w:asciiTheme="minorHAnsi" w:eastAsia="Times New Roman" w:hAnsiTheme="minorHAnsi"/>
          <w:sz w:val="20"/>
          <w:szCs w:val="20"/>
        </w:rPr>
        <w:t>the library</w:t>
      </w:r>
      <w:r w:rsidRPr="0038272E">
        <w:rPr>
          <w:rFonts w:asciiTheme="minorHAnsi" w:eastAsia="Times New Roman" w:hAnsiTheme="minorHAnsi"/>
          <w:sz w:val="20"/>
          <w:szCs w:val="20"/>
        </w:rPr>
        <w:t>.</w:t>
      </w:r>
    </w:p>
    <w:p w:rsidR="00065146" w:rsidRPr="00065146" w:rsidRDefault="00065146" w:rsidP="005E2784">
      <w:pPr>
        <w:spacing w:after="0" w:line="240" w:lineRule="auto"/>
        <w:jc w:val="both"/>
        <w:outlineLvl w:val="1"/>
        <w:rPr>
          <w:rFonts w:asciiTheme="minorHAnsi" w:eastAsia="Times New Roman" w:hAnsiTheme="minorHAnsi"/>
          <w:b/>
          <w:bCs/>
          <w:sz w:val="20"/>
          <w:szCs w:val="20"/>
        </w:rPr>
      </w:pPr>
    </w:p>
    <w:p w:rsidR="0038272E" w:rsidRPr="0038272E" w:rsidRDefault="0038272E" w:rsidP="005E2784">
      <w:pPr>
        <w:spacing w:after="0" w:line="240" w:lineRule="auto"/>
        <w:jc w:val="both"/>
        <w:outlineLvl w:val="1"/>
        <w:rPr>
          <w:rFonts w:asciiTheme="minorHAnsi" w:eastAsia="Times New Roman" w:hAnsiTheme="minorHAnsi"/>
          <w:b/>
          <w:bCs/>
          <w:sz w:val="20"/>
          <w:szCs w:val="20"/>
          <w:u w:val="single"/>
        </w:rPr>
      </w:pPr>
      <w:r w:rsidRPr="0038272E">
        <w:rPr>
          <w:rFonts w:asciiTheme="minorHAnsi" w:eastAsia="Times New Roman" w:hAnsiTheme="minorHAnsi"/>
          <w:b/>
          <w:bCs/>
          <w:sz w:val="24"/>
          <w:szCs w:val="24"/>
          <w:u w:val="single"/>
        </w:rPr>
        <w:t>Fund Balance Categories</w:t>
      </w:r>
      <w:r w:rsidRPr="0038272E">
        <w:rPr>
          <w:rFonts w:asciiTheme="minorHAnsi" w:eastAsia="Times New Roman" w:hAnsiTheme="minorHAnsi"/>
          <w:b/>
          <w:bCs/>
          <w:sz w:val="20"/>
          <w:szCs w:val="20"/>
          <w:u w:val="single"/>
        </w:rPr>
        <w:t>:</w:t>
      </w:r>
    </w:p>
    <w:p w:rsidR="0038272E" w:rsidRPr="0038272E" w:rsidRDefault="0038272E" w:rsidP="005E2784">
      <w:pPr>
        <w:spacing w:after="0" w:line="240" w:lineRule="auto"/>
        <w:jc w:val="both"/>
        <w:rPr>
          <w:rFonts w:asciiTheme="minorHAnsi" w:eastAsia="Times New Roman" w:hAnsiTheme="minorHAnsi"/>
          <w:sz w:val="20"/>
          <w:szCs w:val="20"/>
        </w:rPr>
      </w:pPr>
      <w:r w:rsidRPr="0038272E">
        <w:rPr>
          <w:rFonts w:asciiTheme="minorHAnsi" w:eastAsia="Times New Roman" w:hAnsiTheme="minorHAnsi"/>
          <w:sz w:val="20"/>
          <w:szCs w:val="20"/>
        </w:rPr>
        <w:t>Fund balance will be reported in governmental funds under the following categories using the definitions provided by GASB Statement No. 54:</w:t>
      </w:r>
    </w:p>
    <w:p w:rsidR="00065146" w:rsidRDefault="00065146" w:rsidP="005E2784">
      <w:pPr>
        <w:spacing w:line="240" w:lineRule="auto"/>
        <w:contextualSpacing/>
        <w:jc w:val="both"/>
        <w:rPr>
          <w:sz w:val="20"/>
          <w:szCs w:val="20"/>
        </w:rPr>
      </w:pPr>
    </w:p>
    <w:p w:rsidR="00C610D7" w:rsidRDefault="00C610D7" w:rsidP="005E2784">
      <w:pPr>
        <w:spacing w:line="240" w:lineRule="auto"/>
        <w:contextualSpacing/>
        <w:jc w:val="both"/>
        <w:rPr>
          <w:sz w:val="20"/>
          <w:szCs w:val="20"/>
        </w:rPr>
      </w:pPr>
      <w:r w:rsidRPr="005259AE">
        <w:rPr>
          <w:b/>
          <w:sz w:val="20"/>
          <w:szCs w:val="20"/>
        </w:rPr>
        <w:t>Non spendable fund balance</w:t>
      </w:r>
      <w:r>
        <w:rPr>
          <w:sz w:val="20"/>
          <w:szCs w:val="20"/>
        </w:rPr>
        <w:t xml:space="preserve"> – includes amounts that cannot be spent because they are either (a) not in spendable form or (b) legally or contractually required to be maintained intact.  </w:t>
      </w:r>
    </w:p>
    <w:p w:rsidR="00A216C6" w:rsidRDefault="00A216C6" w:rsidP="005E2784">
      <w:pPr>
        <w:spacing w:line="240" w:lineRule="auto"/>
        <w:contextualSpacing/>
        <w:jc w:val="both"/>
        <w:rPr>
          <w:sz w:val="20"/>
          <w:szCs w:val="20"/>
        </w:rPr>
      </w:pPr>
    </w:p>
    <w:p w:rsidR="00A216C6" w:rsidRDefault="00A216C6" w:rsidP="005E2784">
      <w:pPr>
        <w:spacing w:line="240" w:lineRule="auto"/>
        <w:contextualSpacing/>
        <w:jc w:val="both"/>
        <w:rPr>
          <w:sz w:val="20"/>
          <w:szCs w:val="20"/>
        </w:rPr>
      </w:pPr>
      <w:r w:rsidRPr="00766A7A">
        <w:rPr>
          <w:b/>
          <w:sz w:val="20"/>
          <w:szCs w:val="20"/>
        </w:rPr>
        <w:t>Restricted fund balance</w:t>
      </w:r>
      <w:r>
        <w:rPr>
          <w:sz w:val="20"/>
          <w:szCs w:val="20"/>
        </w:rPr>
        <w:t xml:space="preserve"> – includes amounts that can be spent only for specific purposes stipulated by what the external resource provides (for example grant providers, constitutionally, or through enabling legislation).  Effectively, restrictions may be changed or lifted only with the consent of resource providers.  </w:t>
      </w:r>
    </w:p>
    <w:p w:rsidR="00A216C6" w:rsidRDefault="00A216C6" w:rsidP="005E2784">
      <w:pPr>
        <w:spacing w:line="240" w:lineRule="auto"/>
        <w:contextualSpacing/>
        <w:jc w:val="both"/>
        <w:rPr>
          <w:sz w:val="20"/>
          <w:szCs w:val="20"/>
        </w:rPr>
      </w:pPr>
    </w:p>
    <w:p w:rsidR="00A216C6" w:rsidRDefault="00A216C6" w:rsidP="005E2784">
      <w:pPr>
        <w:spacing w:line="240" w:lineRule="auto"/>
        <w:contextualSpacing/>
        <w:jc w:val="both"/>
        <w:rPr>
          <w:sz w:val="20"/>
          <w:szCs w:val="20"/>
        </w:rPr>
      </w:pPr>
      <w:r w:rsidRPr="00766A7A">
        <w:rPr>
          <w:b/>
          <w:sz w:val="20"/>
          <w:szCs w:val="20"/>
        </w:rPr>
        <w:t>Committed fund balance</w:t>
      </w:r>
      <w:r>
        <w:rPr>
          <w:sz w:val="20"/>
          <w:szCs w:val="20"/>
        </w:rPr>
        <w:t xml:space="preserve"> – includes amounts that can only be used for specific purposes determined by a formal action of the government’s high</w:t>
      </w:r>
      <w:r w:rsidR="00766A7A">
        <w:rPr>
          <w:sz w:val="20"/>
          <w:szCs w:val="20"/>
        </w:rPr>
        <w:t>est level of decision-making authority.  Commitments may be changed or lifted only by the government taking the same formal action that imposed constraint originally.</w:t>
      </w:r>
    </w:p>
    <w:p w:rsidR="00766A7A" w:rsidRDefault="00766A7A" w:rsidP="005E2784">
      <w:pPr>
        <w:spacing w:line="240" w:lineRule="auto"/>
        <w:contextualSpacing/>
        <w:jc w:val="both"/>
        <w:rPr>
          <w:sz w:val="20"/>
          <w:szCs w:val="20"/>
        </w:rPr>
      </w:pPr>
    </w:p>
    <w:p w:rsidR="00766A7A" w:rsidRDefault="00766A7A" w:rsidP="005E2784">
      <w:pPr>
        <w:jc w:val="both"/>
        <w:rPr>
          <w:sz w:val="20"/>
          <w:szCs w:val="20"/>
        </w:rPr>
      </w:pPr>
      <w:r w:rsidRPr="00766A7A">
        <w:rPr>
          <w:b/>
          <w:sz w:val="20"/>
          <w:szCs w:val="20"/>
        </w:rPr>
        <w:t>Assigned fund balance</w:t>
      </w:r>
      <w:r>
        <w:rPr>
          <w:sz w:val="20"/>
          <w:szCs w:val="20"/>
        </w:rPr>
        <w:t xml:space="preserve"> – includes amounts that are constrained by the government’s intent to be used for a specific purpose, but are neither restrictive nor committed.</w:t>
      </w:r>
      <w:r w:rsidR="0021604A">
        <w:rPr>
          <w:sz w:val="20"/>
          <w:szCs w:val="20"/>
        </w:rPr>
        <w:t xml:space="preserve">  </w:t>
      </w:r>
      <w:r w:rsidR="0021604A" w:rsidRPr="0021604A">
        <w:rPr>
          <w:rFonts w:asciiTheme="minorHAnsi" w:eastAsia="Times New Roman" w:hAnsiTheme="minorHAnsi" w:cs="Arial"/>
          <w:sz w:val="20"/>
          <w:szCs w:val="20"/>
        </w:rPr>
        <w:t>Authority to Assign</w:t>
      </w:r>
      <w:r w:rsidR="0021604A">
        <w:rPr>
          <w:rFonts w:asciiTheme="minorHAnsi" w:eastAsia="Times New Roman" w:hAnsiTheme="minorHAnsi" w:cs="Arial"/>
          <w:sz w:val="20"/>
          <w:szCs w:val="20"/>
        </w:rPr>
        <w:t xml:space="preserve">:  </w:t>
      </w:r>
      <w:r w:rsidR="0021604A" w:rsidRPr="0021604A">
        <w:rPr>
          <w:rFonts w:asciiTheme="minorHAnsi" w:eastAsia="Times New Roman" w:hAnsiTheme="minorHAnsi" w:cs="Arial"/>
          <w:sz w:val="20"/>
          <w:szCs w:val="20"/>
        </w:rPr>
        <w:t xml:space="preserve">the </w:t>
      </w:r>
      <w:r w:rsidR="0021604A">
        <w:rPr>
          <w:rFonts w:asciiTheme="minorHAnsi" w:eastAsia="Times New Roman" w:hAnsiTheme="minorHAnsi" w:cs="Arial"/>
          <w:sz w:val="20"/>
          <w:szCs w:val="20"/>
        </w:rPr>
        <w:t>VBDL</w:t>
      </w:r>
      <w:r w:rsidR="0021604A" w:rsidRPr="0021604A">
        <w:rPr>
          <w:rFonts w:asciiTheme="minorHAnsi" w:eastAsia="Times New Roman" w:hAnsiTheme="minorHAnsi" w:cs="Arial"/>
          <w:sz w:val="20"/>
          <w:szCs w:val="20"/>
        </w:rPr>
        <w:t xml:space="preserve"> Board delegates to the Direct</w:t>
      </w:r>
      <w:r w:rsidR="0021604A">
        <w:rPr>
          <w:rFonts w:asciiTheme="minorHAnsi" w:eastAsia="Times New Roman" w:hAnsiTheme="minorHAnsi" w:cs="Arial"/>
          <w:sz w:val="20"/>
          <w:szCs w:val="20"/>
        </w:rPr>
        <w:t>or</w:t>
      </w:r>
      <w:r w:rsidR="0021604A" w:rsidRPr="0021604A">
        <w:rPr>
          <w:rFonts w:asciiTheme="minorHAnsi" w:eastAsia="Times New Roman" w:hAnsiTheme="minorHAnsi" w:cs="Arial"/>
          <w:sz w:val="20"/>
          <w:szCs w:val="20"/>
        </w:rPr>
        <w:t xml:space="preserve"> the authority to assign amounts to be used for specific purposes. Such assignments cannot exceed the available </w:t>
      </w:r>
      <w:r w:rsidR="00BF70EA">
        <w:rPr>
          <w:rFonts w:asciiTheme="minorHAnsi" w:eastAsia="Times New Roman" w:hAnsiTheme="minorHAnsi" w:cs="Arial"/>
          <w:sz w:val="20"/>
          <w:szCs w:val="20"/>
        </w:rPr>
        <w:t>balance (</w:t>
      </w:r>
      <w:r w:rsidR="0021604A" w:rsidRPr="0021604A">
        <w:rPr>
          <w:rFonts w:asciiTheme="minorHAnsi" w:eastAsia="Times New Roman" w:hAnsiTheme="minorHAnsi" w:cs="Arial"/>
          <w:sz w:val="20"/>
          <w:szCs w:val="20"/>
        </w:rPr>
        <w:t>spendable, unrestricted, uncommitted fund balance</w:t>
      </w:r>
      <w:r w:rsidR="00BF70EA">
        <w:rPr>
          <w:rFonts w:asciiTheme="minorHAnsi" w:eastAsia="Times New Roman" w:hAnsiTheme="minorHAnsi" w:cs="Arial"/>
          <w:sz w:val="20"/>
          <w:szCs w:val="20"/>
        </w:rPr>
        <w:t>)</w:t>
      </w:r>
      <w:r w:rsidR="0021604A" w:rsidRPr="0021604A">
        <w:rPr>
          <w:rFonts w:asciiTheme="minorHAnsi" w:eastAsia="Times New Roman" w:hAnsiTheme="minorHAnsi" w:cs="Arial"/>
          <w:sz w:val="20"/>
          <w:szCs w:val="20"/>
        </w:rPr>
        <w:t xml:space="preserve"> in any particular fund. </w:t>
      </w:r>
    </w:p>
    <w:p w:rsidR="00766A7A" w:rsidRPr="00381464" w:rsidRDefault="00766A7A" w:rsidP="005E2784">
      <w:pPr>
        <w:spacing w:line="240" w:lineRule="auto"/>
        <w:contextualSpacing/>
        <w:jc w:val="both"/>
        <w:rPr>
          <w:sz w:val="20"/>
          <w:szCs w:val="20"/>
        </w:rPr>
      </w:pPr>
      <w:r w:rsidRPr="00766A7A">
        <w:rPr>
          <w:b/>
          <w:sz w:val="20"/>
          <w:szCs w:val="20"/>
        </w:rPr>
        <w:t>Unassigned fund balance</w:t>
      </w:r>
      <w:r>
        <w:rPr>
          <w:sz w:val="20"/>
          <w:szCs w:val="20"/>
        </w:rPr>
        <w:t xml:space="preserve"> – the residual classification for the General Fund.  This classification represents fund balance that has not been assigned to other funds that has not been restricted, committed, or assigned to specific purposes within the general fund.</w:t>
      </w:r>
    </w:p>
    <w:p w:rsidR="0021604A" w:rsidRDefault="0021604A" w:rsidP="005E2784">
      <w:pPr>
        <w:spacing w:after="0" w:line="240" w:lineRule="auto"/>
        <w:jc w:val="both"/>
        <w:outlineLvl w:val="1"/>
        <w:rPr>
          <w:rFonts w:asciiTheme="minorHAnsi" w:eastAsia="Times New Roman" w:hAnsiTheme="minorHAnsi"/>
          <w:b/>
          <w:bCs/>
          <w:sz w:val="20"/>
          <w:szCs w:val="20"/>
        </w:rPr>
      </w:pPr>
    </w:p>
    <w:p w:rsidR="005E2784" w:rsidRPr="005E2784" w:rsidRDefault="005E2784" w:rsidP="005E2784">
      <w:pPr>
        <w:spacing w:after="0" w:line="240" w:lineRule="auto"/>
        <w:jc w:val="both"/>
        <w:rPr>
          <w:rFonts w:asciiTheme="minorHAnsi" w:eastAsia="Times New Roman" w:hAnsiTheme="minorHAnsi" w:cs="Arial"/>
          <w:b/>
          <w:sz w:val="24"/>
          <w:szCs w:val="24"/>
          <w:u w:val="single"/>
        </w:rPr>
      </w:pPr>
      <w:r w:rsidRPr="005E2784">
        <w:rPr>
          <w:rFonts w:asciiTheme="minorHAnsi" w:eastAsia="Times New Roman" w:hAnsiTheme="minorHAnsi" w:cs="Arial"/>
          <w:b/>
          <w:sz w:val="24"/>
          <w:szCs w:val="24"/>
          <w:u w:val="single"/>
        </w:rPr>
        <w:t xml:space="preserve">Minimum </w:t>
      </w:r>
      <w:r>
        <w:rPr>
          <w:rFonts w:asciiTheme="minorHAnsi" w:eastAsia="Times New Roman" w:hAnsiTheme="minorHAnsi" w:cs="Arial"/>
          <w:b/>
          <w:sz w:val="24"/>
          <w:szCs w:val="24"/>
          <w:u w:val="single"/>
        </w:rPr>
        <w:t>U</w:t>
      </w:r>
      <w:r w:rsidRPr="005E2784">
        <w:rPr>
          <w:rFonts w:asciiTheme="minorHAnsi" w:eastAsia="Times New Roman" w:hAnsiTheme="minorHAnsi" w:cs="Arial"/>
          <w:b/>
          <w:sz w:val="24"/>
          <w:szCs w:val="24"/>
          <w:u w:val="single"/>
        </w:rPr>
        <w:t xml:space="preserve">nassigned </w:t>
      </w:r>
      <w:r>
        <w:rPr>
          <w:rFonts w:asciiTheme="minorHAnsi" w:eastAsia="Times New Roman" w:hAnsiTheme="minorHAnsi" w:cs="Arial"/>
          <w:b/>
          <w:sz w:val="24"/>
          <w:szCs w:val="24"/>
          <w:u w:val="single"/>
        </w:rPr>
        <w:t>F</w:t>
      </w:r>
      <w:r w:rsidRPr="005E2784">
        <w:rPr>
          <w:rFonts w:asciiTheme="minorHAnsi" w:eastAsia="Times New Roman" w:hAnsiTheme="minorHAnsi" w:cs="Arial"/>
          <w:b/>
          <w:sz w:val="24"/>
          <w:szCs w:val="24"/>
          <w:u w:val="single"/>
        </w:rPr>
        <w:t xml:space="preserve">und </w:t>
      </w:r>
      <w:r>
        <w:rPr>
          <w:rFonts w:asciiTheme="minorHAnsi" w:eastAsia="Times New Roman" w:hAnsiTheme="minorHAnsi" w:cs="Arial"/>
          <w:b/>
          <w:sz w:val="24"/>
          <w:szCs w:val="24"/>
          <w:u w:val="single"/>
        </w:rPr>
        <w:t>B</w:t>
      </w:r>
      <w:r w:rsidRPr="005E2784">
        <w:rPr>
          <w:rFonts w:asciiTheme="minorHAnsi" w:eastAsia="Times New Roman" w:hAnsiTheme="minorHAnsi" w:cs="Arial"/>
          <w:b/>
          <w:sz w:val="24"/>
          <w:szCs w:val="24"/>
          <w:u w:val="single"/>
        </w:rPr>
        <w:t>alance</w:t>
      </w:r>
    </w:p>
    <w:p w:rsidR="005E2784" w:rsidRPr="005E2784" w:rsidRDefault="005E2784" w:rsidP="005E2784">
      <w:pPr>
        <w:spacing w:after="0" w:line="240" w:lineRule="auto"/>
        <w:jc w:val="both"/>
        <w:rPr>
          <w:rFonts w:asciiTheme="minorHAnsi" w:eastAsia="Times New Roman" w:hAnsiTheme="minorHAnsi" w:cs="Arial"/>
          <w:sz w:val="20"/>
          <w:szCs w:val="20"/>
        </w:rPr>
      </w:pPr>
      <w:r>
        <w:rPr>
          <w:rFonts w:asciiTheme="minorHAnsi" w:eastAsia="Times New Roman" w:hAnsiTheme="minorHAnsi" w:cs="Arial"/>
          <w:sz w:val="20"/>
          <w:szCs w:val="20"/>
        </w:rPr>
        <w:t>The library will maintain</w:t>
      </w:r>
      <w:r w:rsidRPr="005E2784">
        <w:rPr>
          <w:rFonts w:asciiTheme="minorHAnsi" w:eastAsia="Times New Roman" w:hAnsiTheme="minorHAnsi" w:cs="Arial"/>
          <w:sz w:val="20"/>
          <w:szCs w:val="20"/>
        </w:rPr>
        <w:t xml:space="preserve"> a minimum unassigned fund balance for the Library’s General Fund of </w:t>
      </w:r>
      <w:r>
        <w:rPr>
          <w:rFonts w:asciiTheme="minorHAnsi" w:eastAsia="Times New Roman" w:hAnsiTheme="minorHAnsi" w:cs="Arial"/>
          <w:sz w:val="20"/>
          <w:szCs w:val="20"/>
        </w:rPr>
        <w:t>50</w:t>
      </w:r>
      <w:r w:rsidRPr="005E2784">
        <w:rPr>
          <w:rFonts w:asciiTheme="minorHAnsi" w:eastAsia="Times New Roman" w:hAnsiTheme="minorHAnsi" w:cs="Arial"/>
          <w:sz w:val="20"/>
          <w:szCs w:val="20"/>
        </w:rPr>
        <w:t xml:space="preserve"> percent of the </w:t>
      </w:r>
      <w:r>
        <w:rPr>
          <w:rFonts w:asciiTheme="minorHAnsi" w:eastAsia="Times New Roman" w:hAnsiTheme="minorHAnsi" w:cs="Arial"/>
          <w:sz w:val="20"/>
          <w:szCs w:val="20"/>
        </w:rPr>
        <w:t>current year’s budgeted expenditures</w:t>
      </w:r>
      <w:r w:rsidRPr="005E2784">
        <w:rPr>
          <w:rFonts w:asciiTheme="minorHAnsi" w:eastAsia="Times New Roman" w:hAnsiTheme="minorHAnsi" w:cs="Arial"/>
          <w:sz w:val="20"/>
          <w:szCs w:val="20"/>
        </w:rPr>
        <w:t xml:space="preserve">. This minimum </w:t>
      </w:r>
      <w:r>
        <w:rPr>
          <w:rFonts w:asciiTheme="minorHAnsi" w:eastAsia="Times New Roman" w:hAnsiTheme="minorHAnsi" w:cs="Arial"/>
          <w:sz w:val="20"/>
          <w:szCs w:val="20"/>
        </w:rPr>
        <w:t xml:space="preserve">unassigned </w:t>
      </w:r>
      <w:r w:rsidRPr="005E2784">
        <w:rPr>
          <w:rFonts w:asciiTheme="minorHAnsi" w:eastAsia="Times New Roman" w:hAnsiTheme="minorHAnsi" w:cs="Arial"/>
          <w:sz w:val="20"/>
          <w:szCs w:val="20"/>
        </w:rPr>
        <w:t>fund balance is to protect against cash flow shortfalls related to timing of projected revenue receipts and to maintain a budget stabilization commitment. The Director</w:t>
      </w:r>
      <w:r>
        <w:rPr>
          <w:rFonts w:asciiTheme="minorHAnsi" w:eastAsia="Times New Roman" w:hAnsiTheme="minorHAnsi" w:cs="Arial"/>
          <w:sz w:val="20"/>
          <w:szCs w:val="20"/>
        </w:rPr>
        <w:t xml:space="preserve"> </w:t>
      </w:r>
      <w:r w:rsidRPr="005E2784">
        <w:rPr>
          <w:rFonts w:asciiTheme="minorHAnsi" w:eastAsia="Times New Roman" w:hAnsiTheme="minorHAnsi" w:cs="Arial"/>
          <w:sz w:val="20"/>
          <w:szCs w:val="20"/>
        </w:rPr>
        <w:t>will provide a report of the fund balance as part of setting the annual budget, approving budget adjustments, or</w:t>
      </w:r>
      <w:r>
        <w:rPr>
          <w:rFonts w:asciiTheme="minorHAnsi" w:eastAsia="Times New Roman" w:hAnsiTheme="minorHAnsi" w:cs="Arial"/>
          <w:sz w:val="20"/>
          <w:szCs w:val="20"/>
        </w:rPr>
        <w:t xml:space="preserve"> </w:t>
      </w:r>
      <w:r w:rsidRPr="005E2784">
        <w:rPr>
          <w:rFonts w:asciiTheme="minorHAnsi" w:eastAsia="Times New Roman" w:hAnsiTheme="minorHAnsi" w:cs="Arial"/>
          <w:sz w:val="20"/>
          <w:szCs w:val="20"/>
        </w:rPr>
        <w:t xml:space="preserve">as requested. </w:t>
      </w:r>
    </w:p>
    <w:p w:rsidR="005E2784" w:rsidRDefault="005E2784" w:rsidP="005E2784">
      <w:pPr>
        <w:spacing w:after="0" w:line="240" w:lineRule="auto"/>
        <w:jc w:val="both"/>
        <w:outlineLvl w:val="1"/>
        <w:rPr>
          <w:rFonts w:asciiTheme="minorHAnsi" w:eastAsia="Times New Roman" w:hAnsiTheme="minorHAnsi"/>
          <w:b/>
          <w:bCs/>
          <w:sz w:val="24"/>
          <w:szCs w:val="24"/>
          <w:u w:val="single"/>
        </w:rPr>
      </w:pPr>
    </w:p>
    <w:p w:rsidR="0021604A" w:rsidRPr="0021604A" w:rsidRDefault="0021604A" w:rsidP="005E2784">
      <w:pPr>
        <w:spacing w:after="0" w:line="240" w:lineRule="auto"/>
        <w:jc w:val="both"/>
        <w:rPr>
          <w:rFonts w:asciiTheme="minorHAnsi" w:eastAsia="Times New Roman" w:hAnsiTheme="minorHAnsi"/>
          <w:b/>
          <w:bCs/>
          <w:sz w:val="24"/>
          <w:szCs w:val="24"/>
          <w:u w:val="single"/>
        </w:rPr>
      </w:pPr>
      <w:r w:rsidRPr="0021604A">
        <w:rPr>
          <w:rFonts w:asciiTheme="minorHAnsi" w:eastAsia="Times New Roman" w:hAnsiTheme="minorHAnsi"/>
          <w:b/>
          <w:bCs/>
          <w:sz w:val="24"/>
          <w:szCs w:val="24"/>
          <w:u w:val="single"/>
        </w:rPr>
        <w:t xml:space="preserve">Replenishing </w:t>
      </w:r>
      <w:r>
        <w:rPr>
          <w:rFonts w:asciiTheme="minorHAnsi" w:eastAsia="Times New Roman" w:hAnsiTheme="minorHAnsi"/>
          <w:b/>
          <w:bCs/>
          <w:sz w:val="24"/>
          <w:szCs w:val="24"/>
          <w:u w:val="single"/>
        </w:rPr>
        <w:t>D</w:t>
      </w:r>
      <w:r w:rsidRPr="0021604A">
        <w:rPr>
          <w:rFonts w:asciiTheme="minorHAnsi" w:eastAsia="Times New Roman" w:hAnsiTheme="minorHAnsi"/>
          <w:b/>
          <w:bCs/>
          <w:sz w:val="24"/>
          <w:szCs w:val="24"/>
          <w:u w:val="single"/>
        </w:rPr>
        <w:t>eficiencies</w:t>
      </w:r>
    </w:p>
    <w:p w:rsidR="0021604A" w:rsidRPr="0021604A" w:rsidRDefault="0021604A" w:rsidP="005E2784">
      <w:pPr>
        <w:spacing w:after="0" w:line="240" w:lineRule="auto"/>
        <w:jc w:val="both"/>
        <w:rPr>
          <w:rFonts w:asciiTheme="minorHAnsi" w:eastAsia="Times New Roman" w:hAnsiTheme="minorHAnsi"/>
          <w:sz w:val="20"/>
          <w:szCs w:val="20"/>
        </w:rPr>
      </w:pPr>
      <w:r>
        <w:rPr>
          <w:rFonts w:asciiTheme="minorHAnsi" w:eastAsia="Times New Roman" w:hAnsiTheme="minorHAnsi"/>
          <w:sz w:val="20"/>
          <w:szCs w:val="20"/>
        </w:rPr>
        <w:t>W</w:t>
      </w:r>
      <w:r w:rsidRPr="0021604A">
        <w:rPr>
          <w:rFonts w:asciiTheme="minorHAnsi" w:eastAsia="Times New Roman" w:hAnsiTheme="minorHAnsi"/>
          <w:sz w:val="20"/>
          <w:szCs w:val="20"/>
        </w:rPr>
        <w:t>hen fund balance falls below the minimum necessary to ensure sufficient cash flow for operations, the library will replenish shortages/deficiencies by either reducing expenditures and/or increasing fees for services or other funding as soon as reasonably possible.  The strategies and time frame to accomplish the replenishment shall be recommended by the Director to the Finance and Budget Committee for review and approval.</w:t>
      </w:r>
    </w:p>
    <w:p w:rsidR="0021604A" w:rsidRDefault="0021604A" w:rsidP="005E2784">
      <w:pPr>
        <w:spacing w:after="0" w:line="240" w:lineRule="auto"/>
        <w:jc w:val="both"/>
        <w:rPr>
          <w:b/>
          <w:sz w:val="24"/>
          <w:szCs w:val="24"/>
          <w:u w:val="single"/>
        </w:rPr>
      </w:pPr>
    </w:p>
    <w:p w:rsidR="00065146" w:rsidRPr="00065146" w:rsidRDefault="00065146" w:rsidP="005E2784">
      <w:pPr>
        <w:spacing w:after="0" w:line="240" w:lineRule="auto"/>
        <w:jc w:val="both"/>
        <w:rPr>
          <w:b/>
          <w:sz w:val="24"/>
          <w:szCs w:val="24"/>
          <w:u w:val="single"/>
        </w:rPr>
      </w:pPr>
      <w:r w:rsidRPr="00065146">
        <w:rPr>
          <w:b/>
          <w:sz w:val="24"/>
          <w:szCs w:val="24"/>
          <w:u w:val="single"/>
        </w:rPr>
        <w:t>Prioritization of Fund Balance Use</w:t>
      </w:r>
    </w:p>
    <w:p w:rsidR="00766A7A" w:rsidRDefault="00766A7A" w:rsidP="005E2784">
      <w:pPr>
        <w:spacing w:line="240" w:lineRule="auto"/>
        <w:jc w:val="both"/>
      </w:pPr>
      <w:r>
        <w:t xml:space="preserve">The library applies restricted resources first when expenditures are incurred for purposes for which either restricted or unrestricted (committed, assigned, and unassigned) amounts are available.  Similarly, within unrestricted fund balances, committed amounts are reduced first followed by assigned, and then unassigned amounts when expenditure are incurred for purposes for which amounts in any of the </w:t>
      </w:r>
      <w:r w:rsidR="0038272E">
        <w:t>un</w:t>
      </w:r>
      <w:r>
        <w:t>restricted</w:t>
      </w:r>
      <w:r w:rsidR="0038272E">
        <w:t xml:space="preserve"> fund balance classifications could be used.</w:t>
      </w:r>
      <w:r>
        <w:t xml:space="preserve"> </w:t>
      </w:r>
    </w:p>
    <w:p w:rsidR="005E2784" w:rsidRDefault="005E2784" w:rsidP="005E2784">
      <w:pPr>
        <w:spacing w:after="0" w:line="240" w:lineRule="auto"/>
        <w:jc w:val="both"/>
        <w:outlineLvl w:val="1"/>
        <w:rPr>
          <w:rFonts w:asciiTheme="minorHAnsi" w:eastAsia="Times New Roman" w:hAnsiTheme="minorHAnsi"/>
          <w:b/>
          <w:bCs/>
          <w:sz w:val="24"/>
          <w:szCs w:val="24"/>
          <w:u w:val="single"/>
        </w:rPr>
      </w:pPr>
      <w:r w:rsidRPr="005E2784">
        <w:rPr>
          <w:rFonts w:asciiTheme="minorHAnsi" w:eastAsia="Times New Roman" w:hAnsiTheme="minorHAnsi"/>
          <w:b/>
          <w:bCs/>
          <w:sz w:val="24"/>
          <w:szCs w:val="24"/>
          <w:u w:val="single"/>
        </w:rPr>
        <w:t>Implementation and review </w:t>
      </w:r>
    </w:p>
    <w:p w:rsidR="005E2784" w:rsidRPr="005E2784" w:rsidRDefault="005E2784" w:rsidP="005E2784">
      <w:pPr>
        <w:spacing w:after="0" w:line="240" w:lineRule="auto"/>
        <w:jc w:val="both"/>
        <w:outlineLvl w:val="1"/>
        <w:rPr>
          <w:rFonts w:asciiTheme="minorHAnsi" w:eastAsia="Times New Roman" w:hAnsiTheme="minorHAnsi"/>
          <w:sz w:val="20"/>
          <w:szCs w:val="20"/>
        </w:rPr>
      </w:pPr>
      <w:r w:rsidRPr="005E2784">
        <w:rPr>
          <w:rFonts w:asciiTheme="minorHAnsi" w:eastAsia="Times New Roman" w:hAnsiTheme="minorHAnsi"/>
          <w:sz w:val="20"/>
          <w:szCs w:val="20"/>
        </w:rPr>
        <w:t xml:space="preserve">Upon adoption of this policy, the board of trustees authorizes the </w:t>
      </w:r>
      <w:r w:rsidR="008F1D98">
        <w:rPr>
          <w:rFonts w:asciiTheme="minorHAnsi" w:eastAsia="Times New Roman" w:hAnsiTheme="minorHAnsi"/>
          <w:sz w:val="20"/>
          <w:szCs w:val="20"/>
        </w:rPr>
        <w:t>Director</w:t>
      </w:r>
      <w:r w:rsidRPr="005E2784">
        <w:rPr>
          <w:rFonts w:asciiTheme="minorHAnsi" w:eastAsia="Times New Roman" w:hAnsiTheme="minorHAnsi"/>
          <w:sz w:val="20"/>
          <w:szCs w:val="20"/>
        </w:rPr>
        <w:t xml:space="preserve"> to establish any standards and procedures which may be necessary for its implementation.  The </w:t>
      </w:r>
      <w:r w:rsidR="008F1D98">
        <w:rPr>
          <w:rFonts w:asciiTheme="minorHAnsi" w:eastAsia="Times New Roman" w:hAnsiTheme="minorHAnsi"/>
          <w:sz w:val="20"/>
          <w:szCs w:val="20"/>
        </w:rPr>
        <w:t>Director</w:t>
      </w:r>
      <w:r w:rsidRPr="005E2784">
        <w:rPr>
          <w:rFonts w:asciiTheme="minorHAnsi" w:eastAsia="Times New Roman" w:hAnsiTheme="minorHAnsi"/>
          <w:sz w:val="20"/>
          <w:szCs w:val="20"/>
        </w:rPr>
        <w:t xml:space="preserve"> shall review this policy at least annually and make any recommendation for changes to the Finance Committee.</w:t>
      </w:r>
    </w:p>
    <w:p w:rsidR="005E2784" w:rsidRDefault="005E2784" w:rsidP="005E2784">
      <w:pPr>
        <w:spacing w:line="240" w:lineRule="auto"/>
        <w:jc w:val="both"/>
      </w:pPr>
    </w:p>
    <w:sectPr w:rsidR="005E2784" w:rsidSect="008330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0D7"/>
    <w:rsid w:val="00065146"/>
    <w:rsid w:val="001637C5"/>
    <w:rsid w:val="0021604A"/>
    <w:rsid w:val="002838B9"/>
    <w:rsid w:val="0038272E"/>
    <w:rsid w:val="005259AE"/>
    <w:rsid w:val="005E2784"/>
    <w:rsid w:val="00766A7A"/>
    <w:rsid w:val="008330E0"/>
    <w:rsid w:val="008F1D98"/>
    <w:rsid w:val="009E56E7"/>
    <w:rsid w:val="00A216C6"/>
    <w:rsid w:val="00BF70EA"/>
    <w:rsid w:val="00C610D7"/>
    <w:rsid w:val="00F23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ADB814-7B41-46E1-B3DB-094CE8FB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0D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600005">
      <w:bodyDiv w:val="1"/>
      <w:marLeft w:val="0"/>
      <w:marRight w:val="0"/>
      <w:marTop w:val="0"/>
      <w:marBottom w:val="0"/>
      <w:divBdr>
        <w:top w:val="none" w:sz="0" w:space="0" w:color="auto"/>
        <w:left w:val="none" w:sz="0" w:space="0" w:color="auto"/>
        <w:bottom w:val="none" w:sz="0" w:space="0" w:color="auto"/>
        <w:right w:val="none" w:sz="0" w:space="0" w:color="auto"/>
      </w:divBdr>
      <w:divsChild>
        <w:div w:id="21275821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693530953">
      <w:bodyDiv w:val="1"/>
      <w:marLeft w:val="0"/>
      <w:marRight w:val="0"/>
      <w:marTop w:val="0"/>
      <w:marBottom w:val="0"/>
      <w:divBdr>
        <w:top w:val="none" w:sz="0" w:space="0" w:color="auto"/>
        <w:left w:val="none" w:sz="0" w:space="0" w:color="auto"/>
        <w:bottom w:val="none" w:sz="0" w:space="0" w:color="auto"/>
        <w:right w:val="none" w:sz="0" w:space="0" w:color="auto"/>
      </w:divBdr>
      <w:divsChild>
        <w:div w:id="102347897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89906817">
      <w:bodyDiv w:val="1"/>
      <w:marLeft w:val="0"/>
      <w:marRight w:val="0"/>
      <w:marTop w:val="0"/>
      <w:marBottom w:val="0"/>
      <w:divBdr>
        <w:top w:val="none" w:sz="0" w:space="0" w:color="auto"/>
        <w:left w:val="none" w:sz="0" w:space="0" w:color="auto"/>
        <w:bottom w:val="none" w:sz="0" w:space="0" w:color="auto"/>
        <w:right w:val="none" w:sz="0" w:space="0" w:color="auto"/>
      </w:divBdr>
      <w:divsChild>
        <w:div w:id="590964698">
          <w:marLeft w:val="0"/>
          <w:marRight w:val="0"/>
          <w:marTop w:val="0"/>
          <w:marBottom w:val="0"/>
          <w:divBdr>
            <w:top w:val="none" w:sz="0" w:space="0" w:color="auto"/>
            <w:left w:val="none" w:sz="0" w:space="0" w:color="auto"/>
            <w:bottom w:val="none" w:sz="0" w:space="0" w:color="auto"/>
            <w:right w:val="none" w:sz="0" w:space="0" w:color="auto"/>
          </w:divBdr>
        </w:div>
        <w:div w:id="944069671">
          <w:marLeft w:val="0"/>
          <w:marRight w:val="0"/>
          <w:marTop w:val="0"/>
          <w:marBottom w:val="0"/>
          <w:divBdr>
            <w:top w:val="none" w:sz="0" w:space="0" w:color="auto"/>
            <w:left w:val="none" w:sz="0" w:space="0" w:color="auto"/>
            <w:bottom w:val="none" w:sz="0" w:space="0" w:color="auto"/>
            <w:right w:val="none" w:sz="0" w:space="0" w:color="auto"/>
          </w:divBdr>
        </w:div>
        <w:div w:id="1653367167">
          <w:marLeft w:val="0"/>
          <w:marRight w:val="0"/>
          <w:marTop w:val="0"/>
          <w:marBottom w:val="0"/>
          <w:divBdr>
            <w:top w:val="none" w:sz="0" w:space="0" w:color="auto"/>
            <w:left w:val="none" w:sz="0" w:space="0" w:color="auto"/>
            <w:bottom w:val="none" w:sz="0" w:space="0" w:color="auto"/>
            <w:right w:val="none" w:sz="0" w:space="0" w:color="auto"/>
          </w:divBdr>
        </w:div>
        <w:div w:id="1748184244">
          <w:marLeft w:val="0"/>
          <w:marRight w:val="0"/>
          <w:marTop w:val="0"/>
          <w:marBottom w:val="0"/>
          <w:divBdr>
            <w:top w:val="none" w:sz="0" w:space="0" w:color="auto"/>
            <w:left w:val="none" w:sz="0" w:space="0" w:color="auto"/>
            <w:bottom w:val="none" w:sz="0" w:space="0" w:color="auto"/>
            <w:right w:val="none" w:sz="0" w:space="0" w:color="auto"/>
          </w:divBdr>
        </w:div>
        <w:div w:id="308754323">
          <w:marLeft w:val="0"/>
          <w:marRight w:val="0"/>
          <w:marTop w:val="0"/>
          <w:marBottom w:val="0"/>
          <w:divBdr>
            <w:top w:val="none" w:sz="0" w:space="0" w:color="auto"/>
            <w:left w:val="none" w:sz="0" w:space="0" w:color="auto"/>
            <w:bottom w:val="none" w:sz="0" w:space="0" w:color="auto"/>
            <w:right w:val="none" w:sz="0" w:space="0" w:color="auto"/>
          </w:divBdr>
        </w:div>
        <w:div w:id="145830079">
          <w:marLeft w:val="0"/>
          <w:marRight w:val="0"/>
          <w:marTop w:val="0"/>
          <w:marBottom w:val="0"/>
          <w:divBdr>
            <w:top w:val="none" w:sz="0" w:space="0" w:color="auto"/>
            <w:left w:val="none" w:sz="0" w:space="0" w:color="auto"/>
            <w:bottom w:val="none" w:sz="0" w:space="0" w:color="auto"/>
            <w:right w:val="none" w:sz="0" w:space="0" w:color="auto"/>
          </w:divBdr>
        </w:div>
        <w:div w:id="796022189">
          <w:marLeft w:val="0"/>
          <w:marRight w:val="0"/>
          <w:marTop w:val="0"/>
          <w:marBottom w:val="0"/>
          <w:divBdr>
            <w:top w:val="none" w:sz="0" w:space="0" w:color="auto"/>
            <w:left w:val="none" w:sz="0" w:space="0" w:color="auto"/>
            <w:bottom w:val="none" w:sz="0" w:space="0" w:color="auto"/>
            <w:right w:val="none" w:sz="0" w:space="0" w:color="auto"/>
          </w:divBdr>
        </w:div>
        <w:div w:id="2044598318">
          <w:marLeft w:val="0"/>
          <w:marRight w:val="0"/>
          <w:marTop w:val="0"/>
          <w:marBottom w:val="0"/>
          <w:divBdr>
            <w:top w:val="none" w:sz="0" w:space="0" w:color="auto"/>
            <w:left w:val="none" w:sz="0" w:space="0" w:color="auto"/>
            <w:bottom w:val="none" w:sz="0" w:space="0" w:color="auto"/>
            <w:right w:val="none" w:sz="0" w:space="0" w:color="auto"/>
          </w:divBdr>
        </w:div>
        <w:div w:id="921455071">
          <w:marLeft w:val="0"/>
          <w:marRight w:val="0"/>
          <w:marTop w:val="0"/>
          <w:marBottom w:val="0"/>
          <w:divBdr>
            <w:top w:val="none" w:sz="0" w:space="0" w:color="auto"/>
            <w:left w:val="none" w:sz="0" w:space="0" w:color="auto"/>
            <w:bottom w:val="none" w:sz="0" w:space="0" w:color="auto"/>
            <w:right w:val="none" w:sz="0" w:space="0" w:color="auto"/>
          </w:divBdr>
        </w:div>
        <w:div w:id="284384083">
          <w:marLeft w:val="0"/>
          <w:marRight w:val="0"/>
          <w:marTop w:val="0"/>
          <w:marBottom w:val="0"/>
          <w:divBdr>
            <w:top w:val="none" w:sz="0" w:space="0" w:color="auto"/>
            <w:left w:val="none" w:sz="0" w:space="0" w:color="auto"/>
            <w:bottom w:val="none" w:sz="0" w:space="0" w:color="auto"/>
            <w:right w:val="none" w:sz="0" w:space="0" w:color="auto"/>
          </w:divBdr>
        </w:div>
        <w:div w:id="290405108">
          <w:marLeft w:val="0"/>
          <w:marRight w:val="0"/>
          <w:marTop w:val="0"/>
          <w:marBottom w:val="0"/>
          <w:divBdr>
            <w:top w:val="none" w:sz="0" w:space="0" w:color="auto"/>
            <w:left w:val="none" w:sz="0" w:space="0" w:color="auto"/>
            <w:bottom w:val="none" w:sz="0" w:space="0" w:color="auto"/>
            <w:right w:val="none" w:sz="0" w:space="0" w:color="auto"/>
          </w:divBdr>
        </w:div>
        <w:div w:id="832456969">
          <w:marLeft w:val="0"/>
          <w:marRight w:val="0"/>
          <w:marTop w:val="0"/>
          <w:marBottom w:val="0"/>
          <w:divBdr>
            <w:top w:val="none" w:sz="0" w:space="0" w:color="auto"/>
            <w:left w:val="none" w:sz="0" w:space="0" w:color="auto"/>
            <w:bottom w:val="none" w:sz="0" w:space="0" w:color="auto"/>
            <w:right w:val="none" w:sz="0" w:space="0" w:color="auto"/>
          </w:divBdr>
        </w:div>
        <w:div w:id="109008634">
          <w:marLeft w:val="0"/>
          <w:marRight w:val="0"/>
          <w:marTop w:val="0"/>
          <w:marBottom w:val="0"/>
          <w:divBdr>
            <w:top w:val="none" w:sz="0" w:space="0" w:color="auto"/>
            <w:left w:val="none" w:sz="0" w:space="0" w:color="auto"/>
            <w:bottom w:val="none" w:sz="0" w:space="0" w:color="auto"/>
            <w:right w:val="none" w:sz="0" w:space="0" w:color="auto"/>
          </w:divBdr>
        </w:div>
        <w:div w:id="1546023626">
          <w:marLeft w:val="0"/>
          <w:marRight w:val="0"/>
          <w:marTop w:val="0"/>
          <w:marBottom w:val="0"/>
          <w:divBdr>
            <w:top w:val="none" w:sz="0" w:space="0" w:color="auto"/>
            <w:left w:val="none" w:sz="0" w:space="0" w:color="auto"/>
            <w:bottom w:val="none" w:sz="0" w:space="0" w:color="auto"/>
            <w:right w:val="none" w:sz="0" w:space="0" w:color="auto"/>
          </w:divBdr>
        </w:div>
        <w:div w:id="1701201540">
          <w:marLeft w:val="0"/>
          <w:marRight w:val="0"/>
          <w:marTop w:val="0"/>
          <w:marBottom w:val="0"/>
          <w:divBdr>
            <w:top w:val="none" w:sz="0" w:space="0" w:color="auto"/>
            <w:left w:val="none" w:sz="0" w:space="0" w:color="auto"/>
            <w:bottom w:val="none" w:sz="0" w:space="0" w:color="auto"/>
            <w:right w:val="none" w:sz="0" w:space="0" w:color="auto"/>
          </w:divBdr>
        </w:div>
        <w:div w:id="1419789005">
          <w:marLeft w:val="0"/>
          <w:marRight w:val="0"/>
          <w:marTop w:val="0"/>
          <w:marBottom w:val="0"/>
          <w:divBdr>
            <w:top w:val="none" w:sz="0" w:space="0" w:color="auto"/>
            <w:left w:val="none" w:sz="0" w:space="0" w:color="auto"/>
            <w:bottom w:val="none" w:sz="0" w:space="0" w:color="auto"/>
            <w:right w:val="none" w:sz="0" w:space="0" w:color="auto"/>
          </w:divBdr>
        </w:div>
        <w:div w:id="1376193691">
          <w:marLeft w:val="0"/>
          <w:marRight w:val="0"/>
          <w:marTop w:val="0"/>
          <w:marBottom w:val="0"/>
          <w:divBdr>
            <w:top w:val="none" w:sz="0" w:space="0" w:color="auto"/>
            <w:left w:val="none" w:sz="0" w:space="0" w:color="auto"/>
            <w:bottom w:val="none" w:sz="0" w:space="0" w:color="auto"/>
            <w:right w:val="none" w:sz="0" w:space="0" w:color="auto"/>
          </w:divBdr>
        </w:div>
        <w:div w:id="474179240">
          <w:marLeft w:val="0"/>
          <w:marRight w:val="0"/>
          <w:marTop w:val="0"/>
          <w:marBottom w:val="0"/>
          <w:divBdr>
            <w:top w:val="none" w:sz="0" w:space="0" w:color="auto"/>
            <w:left w:val="none" w:sz="0" w:space="0" w:color="auto"/>
            <w:bottom w:val="none" w:sz="0" w:space="0" w:color="auto"/>
            <w:right w:val="none" w:sz="0" w:space="0" w:color="auto"/>
          </w:divBdr>
        </w:div>
        <w:div w:id="1850752078">
          <w:marLeft w:val="0"/>
          <w:marRight w:val="0"/>
          <w:marTop w:val="0"/>
          <w:marBottom w:val="0"/>
          <w:divBdr>
            <w:top w:val="none" w:sz="0" w:space="0" w:color="auto"/>
            <w:left w:val="none" w:sz="0" w:space="0" w:color="auto"/>
            <w:bottom w:val="none" w:sz="0" w:space="0" w:color="auto"/>
            <w:right w:val="none" w:sz="0" w:space="0" w:color="auto"/>
          </w:divBdr>
        </w:div>
        <w:div w:id="270554414">
          <w:marLeft w:val="0"/>
          <w:marRight w:val="0"/>
          <w:marTop w:val="0"/>
          <w:marBottom w:val="0"/>
          <w:divBdr>
            <w:top w:val="none" w:sz="0" w:space="0" w:color="auto"/>
            <w:left w:val="none" w:sz="0" w:space="0" w:color="auto"/>
            <w:bottom w:val="none" w:sz="0" w:space="0" w:color="auto"/>
            <w:right w:val="none" w:sz="0" w:space="0" w:color="auto"/>
          </w:divBdr>
        </w:div>
        <w:div w:id="1697846933">
          <w:marLeft w:val="0"/>
          <w:marRight w:val="0"/>
          <w:marTop w:val="0"/>
          <w:marBottom w:val="0"/>
          <w:divBdr>
            <w:top w:val="none" w:sz="0" w:space="0" w:color="auto"/>
            <w:left w:val="none" w:sz="0" w:space="0" w:color="auto"/>
            <w:bottom w:val="none" w:sz="0" w:space="0" w:color="auto"/>
            <w:right w:val="none" w:sz="0" w:space="0" w:color="auto"/>
          </w:divBdr>
        </w:div>
        <w:div w:id="1942569860">
          <w:marLeft w:val="0"/>
          <w:marRight w:val="0"/>
          <w:marTop w:val="0"/>
          <w:marBottom w:val="0"/>
          <w:divBdr>
            <w:top w:val="none" w:sz="0" w:space="0" w:color="auto"/>
            <w:left w:val="none" w:sz="0" w:space="0" w:color="auto"/>
            <w:bottom w:val="none" w:sz="0" w:space="0" w:color="auto"/>
            <w:right w:val="none" w:sz="0" w:space="0" w:color="auto"/>
          </w:divBdr>
        </w:div>
      </w:divsChild>
    </w:div>
    <w:div w:id="968902042">
      <w:bodyDiv w:val="1"/>
      <w:marLeft w:val="0"/>
      <w:marRight w:val="0"/>
      <w:marTop w:val="0"/>
      <w:marBottom w:val="0"/>
      <w:divBdr>
        <w:top w:val="none" w:sz="0" w:space="0" w:color="auto"/>
        <w:left w:val="none" w:sz="0" w:space="0" w:color="auto"/>
        <w:bottom w:val="none" w:sz="0" w:space="0" w:color="auto"/>
        <w:right w:val="none" w:sz="0" w:space="0" w:color="auto"/>
      </w:divBdr>
    </w:div>
    <w:div w:id="1370185965">
      <w:bodyDiv w:val="1"/>
      <w:marLeft w:val="0"/>
      <w:marRight w:val="0"/>
      <w:marTop w:val="0"/>
      <w:marBottom w:val="0"/>
      <w:divBdr>
        <w:top w:val="none" w:sz="0" w:space="0" w:color="auto"/>
        <w:left w:val="none" w:sz="0" w:space="0" w:color="auto"/>
        <w:bottom w:val="none" w:sz="0" w:space="0" w:color="auto"/>
        <w:right w:val="none" w:sz="0" w:space="0" w:color="auto"/>
      </w:divBdr>
      <w:divsChild>
        <w:div w:id="751780788">
          <w:marLeft w:val="0"/>
          <w:marRight w:val="0"/>
          <w:marTop w:val="0"/>
          <w:marBottom w:val="0"/>
          <w:divBdr>
            <w:top w:val="none" w:sz="0" w:space="0" w:color="auto"/>
            <w:left w:val="none" w:sz="0" w:space="0" w:color="auto"/>
            <w:bottom w:val="none" w:sz="0" w:space="0" w:color="auto"/>
            <w:right w:val="none" w:sz="0" w:space="0" w:color="auto"/>
          </w:divBdr>
        </w:div>
        <w:div w:id="2134857469">
          <w:marLeft w:val="0"/>
          <w:marRight w:val="0"/>
          <w:marTop w:val="0"/>
          <w:marBottom w:val="0"/>
          <w:divBdr>
            <w:top w:val="none" w:sz="0" w:space="0" w:color="auto"/>
            <w:left w:val="none" w:sz="0" w:space="0" w:color="auto"/>
            <w:bottom w:val="none" w:sz="0" w:space="0" w:color="auto"/>
            <w:right w:val="none" w:sz="0" w:space="0" w:color="auto"/>
          </w:divBdr>
        </w:div>
        <w:div w:id="1132862746">
          <w:marLeft w:val="0"/>
          <w:marRight w:val="0"/>
          <w:marTop w:val="0"/>
          <w:marBottom w:val="0"/>
          <w:divBdr>
            <w:top w:val="none" w:sz="0" w:space="0" w:color="auto"/>
            <w:left w:val="none" w:sz="0" w:space="0" w:color="auto"/>
            <w:bottom w:val="none" w:sz="0" w:space="0" w:color="auto"/>
            <w:right w:val="none" w:sz="0" w:space="0" w:color="auto"/>
          </w:divBdr>
        </w:div>
        <w:div w:id="2025552599">
          <w:marLeft w:val="0"/>
          <w:marRight w:val="0"/>
          <w:marTop w:val="0"/>
          <w:marBottom w:val="0"/>
          <w:divBdr>
            <w:top w:val="none" w:sz="0" w:space="0" w:color="auto"/>
            <w:left w:val="none" w:sz="0" w:space="0" w:color="auto"/>
            <w:bottom w:val="none" w:sz="0" w:space="0" w:color="auto"/>
            <w:right w:val="none" w:sz="0" w:space="0" w:color="auto"/>
          </w:divBdr>
        </w:div>
        <w:div w:id="1184368400">
          <w:marLeft w:val="0"/>
          <w:marRight w:val="0"/>
          <w:marTop w:val="0"/>
          <w:marBottom w:val="0"/>
          <w:divBdr>
            <w:top w:val="none" w:sz="0" w:space="0" w:color="auto"/>
            <w:left w:val="none" w:sz="0" w:space="0" w:color="auto"/>
            <w:bottom w:val="none" w:sz="0" w:space="0" w:color="auto"/>
            <w:right w:val="none" w:sz="0" w:space="0" w:color="auto"/>
          </w:divBdr>
        </w:div>
        <w:div w:id="2107144706">
          <w:marLeft w:val="0"/>
          <w:marRight w:val="0"/>
          <w:marTop w:val="0"/>
          <w:marBottom w:val="0"/>
          <w:divBdr>
            <w:top w:val="none" w:sz="0" w:space="0" w:color="auto"/>
            <w:left w:val="none" w:sz="0" w:space="0" w:color="auto"/>
            <w:bottom w:val="none" w:sz="0" w:space="0" w:color="auto"/>
            <w:right w:val="none" w:sz="0" w:space="0" w:color="auto"/>
          </w:divBdr>
        </w:div>
        <w:div w:id="1417168365">
          <w:marLeft w:val="0"/>
          <w:marRight w:val="0"/>
          <w:marTop w:val="0"/>
          <w:marBottom w:val="0"/>
          <w:divBdr>
            <w:top w:val="none" w:sz="0" w:space="0" w:color="auto"/>
            <w:left w:val="none" w:sz="0" w:space="0" w:color="auto"/>
            <w:bottom w:val="none" w:sz="0" w:space="0" w:color="auto"/>
            <w:right w:val="none" w:sz="0" w:space="0" w:color="auto"/>
          </w:divBdr>
        </w:div>
        <w:div w:id="608271066">
          <w:marLeft w:val="0"/>
          <w:marRight w:val="0"/>
          <w:marTop w:val="0"/>
          <w:marBottom w:val="0"/>
          <w:divBdr>
            <w:top w:val="none" w:sz="0" w:space="0" w:color="auto"/>
            <w:left w:val="none" w:sz="0" w:space="0" w:color="auto"/>
            <w:bottom w:val="none" w:sz="0" w:space="0" w:color="auto"/>
            <w:right w:val="none" w:sz="0" w:space="0" w:color="auto"/>
          </w:divBdr>
        </w:div>
        <w:div w:id="731928498">
          <w:marLeft w:val="0"/>
          <w:marRight w:val="0"/>
          <w:marTop w:val="0"/>
          <w:marBottom w:val="0"/>
          <w:divBdr>
            <w:top w:val="none" w:sz="0" w:space="0" w:color="auto"/>
            <w:left w:val="none" w:sz="0" w:space="0" w:color="auto"/>
            <w:bottom w:val="none" w:sz="0" w:space="0" w:color="auto"/>
            <w:right w:val="none" w:sz="0" w:space="0" w:color="auto"/>
          </w:divBdr>
        </w:div>
        <w:div w:id="1641694091">
          <w:marLeft w:val="0"/>
          <w:marRight w:val="0"/>
          <w:marTop w:val="0"/>
          <w:marBottom w:val="0"/>
          <w:divBdr>
            <w:top w:val="none" w:sz="0" w:space="0" w:color="auto"/>
            <w:left w:val="none" w:sz="0" w:space="0" w:color="auto"/>
            <w:bottom w:val="none" w:sz="0" w:space="0" w:color="auto"/>
            <w:right w:val="none" w:sz="0" w:space="0" w:color="auto"/>
          </w:divBdr>
        </w:div>
      </w:divsChild>
    </w:div>
    <w:div w:id="1883400413">
      <w:bodyDiv w:val="1"/>
      <w:marLeft w:val="0"/>
      <w:marRight w:val="0"/>
      <w:marTop w:val="0"/>
      <w:marBottom w:val="0"/>
      <w:divBdr>
        <w:top w:val="none" w:sz="0" w:space="0" w:color="auto"/>
        <w:left w:val="none" w:sz="0" w:space="0" w:color="auto"/>
        <w:bottom w:val="none" w:sz="0" w:space="0" w:color="auto"/>
        <w:right w:val="none" w:sz="0" w:space="0" w:color="auto"/>
      </w:divBdr>
      <w:divsChild>
        <w:div w:id="351763351">
          <w:marLeft w:val="0"/>
          <w:marRight w:val="0"/>
          <w:marTop w:val="0"/>
          <w:marBottom w:val="0"/>
          <w:divBdr>
            <w:top w:val="none" w:sz="0" w:space="0" w:color="auto"/>
            <w:left w:val="none" w:sz="0" w:space="0" w:color="auto"/>
            <w:bottom w:val="none" w:sz="0" w:space="0" w:color="auto"/>
            <w:right w:val="none" w:sz="0" w:space="0" w:color="auto"/>
          </w:divBdr>
        </w:div>
        <w:div w:id="139075206">
          <w:marLeft w:val="0"/>
          <w:marRight w:val="0"/>
          <w:marTop w:val="0"/>
          <w:marBottom w:val="0"/>
          <w:divBdr>
            <w:top w:val="none" w:sz="0" w:space="0" w:color="auto"/>
            <w:left w:val="none" w:sz="0" w:space="0" w:color="auto"/>
            <w:bottom w:val="none" w:sz="0" w:space="0" w:color="auto"/>
            <w:right w:val="none" w:sz="0" w:space="0" w:color="auto"/>
          </w:divBdr>
        </w:div>
        <w:div w:id="506092837">
          <w:marLeft w:val="0"/>
          <w:marRight w:val="0"/>
          <w:marTop w:val="0"/>
          <w:marBottom w:val="0"/>
          <w:divBdr>
            <w:top w:val="none" w:sz="0" w:space="0" w:color="auto"/>
            <w:left w:val="none" w:sz="0" w:space="0" w:color="auto"/>
            <w:bottom w:val="none" w:sz="0" w:space="0" w:color="auto"/>
            <w:right w:val="none" w:sz="0" w:space="0" w:color="auto"/>
          </w:divBdr>
        </w:div>
        <w:div w:id="2067751678">
          <w:marLeft w:val="0"/>
          <w:marRight w:val="0"/>
          <w:marTop w:val="0"/>
          <w:marBottom w:val="0"/>
          <w:divBdr>
            <w:top w:val="none" w:sz="0" w:space="0" w:color="auto"/>
            <w:left w:val="none" w:sz="0" w:space="0" w:color="auto"/>
            <w:bottom w:val="none" w:sz="0" w:space="0" w:color="auto"/>
            <w:right w:val="none" w:sz="0" w:space="0" w:color="auto"/>
          </w:divBdr>
        </w:div>
        <w:div w:id="1108892154">
          <w:marLeft w:val="0"/>
          <w:marRight w:val="0"/>
          <w:marTop w:val="0"/>
          <w:marBottom w:val="0"/>
          <w:divBdr>
            <w:top w:val="none" w:sz="0" w:space="0" w:color="auto"/>
            <w:left w:val="none" w:sz="0" w:space="0" w:color="auto"/>
            <w:bottom w:val="none" w:sz="0" w:space="0" w:color="auto"/>
            <w:right w:val="none" w:sz="0" w:space="0" w:color="auto"/>
          </w:divBdr>
        </w:div>
        <w:div w:id="1900968969">
          <w:marLeft w:val="0"/>
          <w:marRight w:val="0"/>
          <w:marTop w:val="0"/>
          <w:marBottom w:val="0"/>
          <w:divBdr>
            <w:top w:val="none" w:sz="0" w:space="0" w:color="auto"/>
            <w:left w:val="none" w:sz="0" w:space="0" w:color="auto"/>
            <w:bottom w:val="none" w:sz="0" w:space="0" w:color="auto"/>
            <w:right w:val="none" w:sz="0" w:space="0" w:color="auto"/>
          </w:divBdr>
        </w:div>
        <w:div w:id="568803650">
          <w:marLeft w:val="0"/>
          <w:marRight w:val="0"/>
          <w:marTop w:val="0"/>
          <w:marBottom w:val="0"/>
          <w:divBdr>
            <w:top w:val="none" w:sz="0" w:space="0" w:color="auto"/>
            <w:left w:val="none" w:sz="0" w:space="0" w:color="auto"/>
            <w:bottom w:val="none" w:sz="0" w:space="0" w:color="auto"/>
            <w:right w:val="none" w:sz="0" w:space="0" w:color="auto"/>
          </w:divBdr>
        </w:div>
        <w:div w:id="614024923">
          <w:marLeft w:val="0"/>
          <w:marRight w:val="0"/>
          <w:marTop w:val="0"/>
          <w:marBottom w:val="0"/>
          <w:divBdr>
            <w:top w:val="none" w:sz="0" w:space="0" w:color="auto"/>
            <w:left w:val="none" w:sz="0" w:space="0" w:color="auto"/>
            <w:bottom w:val="none" w:sz="0" w:space="0" w:color="auto"/>
            <w:right w:val="none" w:sz="0" w:space="0" w:color="auto"/>
          </w:divBdr>
        </w:div>
        <w:div w:id="1844779374">
          <w:marLeft w:val="0"/>
          <w:marRight w:val="0"/>
          <w:marTop w:val="0"/>
          <w:marBottom w:val="0"/>
          <w:divBdr>
            <w:top w:val="none" w:sz="0" w:space="0" w:color="auto"/>
            <w:left w:val="none" w:sz="0" w:space="0" w:color="auto"/>
            <w:bottom w:val="none" w:sz="0" w:space="0" w:color="auto"/>
            <w:right w:val="none" w:sz="0" w:space="0" w:color="auto"/>
          </w:divBdr>
        </w:div>
        <w:div w:id="768355622">
          <w:marLeft w:val="0"/>
          <w:marRight w:val="0"/>
          <w:marTop w:val="0"/>
          <w:marBottom w:val="0"/>
          <w:divBdr>
            <w:top w:val="none" w:sz="0" w:space="0" w:color="auto"/>
            <w:left w:val="none" w:sz="0" w:space="0" w:color="auto"/>
            <w:bottom w:val="none" w:sz="0" w:space="0" w:color="auto"/>
            <w:right w:val="none" w:sz="0" w:space="0" w:color="auto"/>
          </w:divBdr>
        </w:div>
        <w:div w:id="685866737">
          <w:marLeft w:val="0"/>
          <w:marRight w:val="0"/>
          <w:marTop w:val="0"/>
          <w:marBottom w:val="0"/>
          <w:divBdr>
            <w:top w:val="none" w:sz="0" w:space="0" w:color="auto"/>
            <w:left w:val="none" w:sz="0" w:space="0" w:color="auto"/>
            <w:bottom w:val="none" w:sz="0" w:space="0" w:color="auto"/>
            <w:right w:val="none" w:sz="0" w:space="0" w:color="auto"/>
          </w:divBdr>
        </w:div>
        <w:div w:id="501624454">
          <w:marLeft w:val="0"/>
          <w:marRight w:val="0"/>
          <w:marTop w:val="0"/>
          <w:marBottom w:val="0"/>
          <w:divBdr>
            <w:top w:val="none" w:sz="0" w:space="0" w:color="auto"/>
            <w:left w:val="none" w:sz="0" w:space="0" w:color="auto"/>
            <w:bottom w:val="none" w:sz="0" w:space="0" w:color="auto"/>
            <w:right w:val="none" w:sz="0" w:space="0" w:color="auto"/>
          </w:divBdr>
        </w:div>
        <w:div w:id="1441297236">
          <w:marLeft w:val="0"/>
          <w:marRight w:val="0"/>
          <w:marTop w:val="0"/>
          <w:marBottom w:val="0"/>
          <w:divBdr>
            <w:top w:val="none" w:sz="0" w:space="0" w:color="auto"/>
            <w:left w:val="none" w:sz="0" w:space="0" w:color="auto"/>
            <w:bottom w:val="none" w:sz="0" w:space="0" w:color="auto"/>
            <w:right w:val="none" w:sz="0" w:space="0" w:color="auto"/>
          </w:divBdr>
        </w:div>
        <w:div w:id="1990864742">
          <w:marLeft w:val="0"/>
          <w:marRight w:val="0"/>
          <w:marTop w:val="0"/>
          <w:marBottom w:val="0"/>
          <w:divBdr>
            <w:top w:val="none" w:sz="0" w:space="0" w:color="auto"/>
            <w:left w:val="none" w:sz="0" w:space="0" w:color="auto"/>
            <w:bottom w:val="none" w:sz="0" w:space="0" w:color="auto"/>
            <w:right w:val="none" w:sz="0" w:space="0" w:color="auto"/>
          </w:divBdr>
        </w:div>
      </w:divsChild>
    </w:div>
    <w:div w:id="1971011294">
      <w:bodyDiv w:val="1"/>
      <w:marLeft w:val="0"/>
      <w:marRight w:val="0"/>
      <w:marTop w:val="0"/>
      <w:marBottom w:val="0"/>
      <w:divBdr>
        <w:top w:val="none" w:sz="0" w:space="0" w:color="auto"/>
        <w:left w:val="none" w:sz="0" w:space="0" w:color="auto"/>
        <w:bottom w:val="none" w:sz="0" w:space="0" w:color="auto"/>
        <w:right w:val="none" w:sz="0" w:space="0" w:color="auto"/>
      </w:divBdr>
      <w:divsChild>
        <w:div w:id="1312833431">
          <w:marLeft w:val="0"/>
          <w:marRight w:val="0"/>
          <w:marTop w:val="0"/>
          <w:marBottom w:val="0"/>
          <w:divBdr>
            <w:top w:val="none" w:sz="0" w:space="0" w:color="auto"/>
            <w:left w:val="none" w:sz="0" w:space="0" w:color="auto"/>
            <w:bottom w:val="none" w:sz="0" w:space="0" w:color="auto"/>
            <w:right w:val="none" w:sz="0" w:space="0" w:color="auto"/>
          </w:divBdr>
        </w:div>
        <w:div w:id="719522606">
          <w:marLeft w:val="0"/>
          <w:marRight w:val="0"/>
          <w:marTop w:val="0"/>
          <w:marBottom w:val="0"/>
          <w:divBdr>
            <w:top w:val="none" w:sz="0" w:space="0" w:color="auto"/>
            <w:left w:val="none" w:sz="0" w:space="0" w:color="auto"/>
            <w:bottom w:val="none" w:sz="0" w:space="0" w:color="auto"/>
            <w:right w:val="none" w:sz="0" w:space="0" w:color="auto"/>
          </w:divBdr>
        </w:div>
        <w:div w:id="1795712977">
          <w:marLeft w:val="0"/>
          <w:marRight w:val="0"/>
          <w:marTop w:val="0"/>
          <w:marBottom w:val="0"/>
          <w:divBdr>
            <w:top w:val="none" w:sz="0" w:space="0" w:color="auto"/>
            <w:left w:val="none" w:sz="0" w:space="0" w:color="auto"/>
            <w:bottom w:val="none" w:sz="0" w:space="0" w:color="auto"/>
            <w:right w:val="none" w:sz="0" w:space="0" w:color="auto"/>
          </w:divBdr>
        </w:div>
        <w:div w:id="1535194338">
          <w:marLeft w:val="0"/>
          <w:marRight w:val="0"/>
          <w:marTop w:val="0"/>
          <w:marBottom w:val="0"/>
          <w:divBdr>
            <w:top w:val="none" w:sz="0" w:space="0" w:color="auto"/>
            <w:left w:val="none" w:sz="0" w:space="0" w:color="auto"/>
            <w:bottom w:val="none" w:sz="0" w:space="0" w:color="auto"/>
            <w:right w:val="none" w:sz="0" w:space="0" w:color="auto"/>
          </w:divBdr>
        </w:div>
        <w:div w:id="1795127954">
          <w:marLeft w:val="0"/>
          <w:marRight w:val="0"/>
          <w:marTop w:val="0"/>
          <w:marBottom w:val="0"/>
          <w:divBdr>
            <w:top w:val="none" w:sz="0" w:space="0" w:color="auto"/>
            <w:left w:val="none" w:sz="0" w:space="0" w:color="auto"/>
            <w:bottom w:val="none" w:sz="0" w:space="0" w:color="auto"/>
            <w:right w:val="none" w:sz="0" w:space="0" w:color="auto"/>
          </w:divBdr>
        </w:div>
        <w:div w:id="1590698858">
          <w:marLeft w:val="0"/>
          <w:marRight w:val="0"/>
          <w:marTop w:val="0"/>
          <w:marBottom w:val="0"/>
          <w:divBdr>
            <w:top w:val="none" w:sz="0" w:space="0" w:color="auto"/>
            <w:left w:val="none" w:sz="0" w:space="0" w:color="auto"/>
            <w:bottom w:val="none" w:sz="0" w:space="0" w:color="auto"/>
            <w:right w:val="none" w:sz="0" w:space="0" w:color="auto"/>
          </w:divBdr>
        </w:div>
        <w:div w:id="985817079">
          <w:marLeft w:val="0"/>
          <w:marRight w:val="0"/>
          <w:marTop w:val="0"/>
          <w:marBottom w:val="0"/>
          <w:divBdr>
            <w:top w:val="none" w:sz="0" w:space="0" w:color="auto"/>
            <w:left w:val="none" w:sz="0" w:space="0" w:color="auto"/>
            <w:bottom w:val="none" w:sz="0" w:space="0" w:color="auto"/>
            <w:right w:val="none" w:sz="0" w:space="0" w:color="auto"/>
          </w:divBdr>
        </w:div>
        <w:div w:id="646475828">
          <w:marLeft w:val="0"/>
          <w:marRight w:val="0"/>
          <w:marTop w:val="0"/>
          <w:marBottom w:val="0"/>
          <w:divBdr>
            <w:top w:val="none" w:sz="0" w:space="0" w:color="auto"/>
            <w:left w:val="none" w:sz="0" w:space="0" w:color="auto"/>
            <w:bottom w:val="none" w:sz="0" w:space="0" w:color="auto"/>
            <w:right w:val="none" w:sz="0" w:space="0" w:color="auto"/>
          </w:divBdr>
        </w:div>
        <w:div w:id="354843521">
          <w:marLeft w:val="0"/>
          <w:marRight w:val="0"/>
          <w:marTop w:val="0"/>
          <w:marBottom w:val="0"/>
          <w:divBdr>
            <w:top w:val="none" w:sz="0" w:space="0" w:color="auto"/>
            <w:left w:val="none" w:sz="0" w:space="0" w:color="auto"/>
            <w:bottom w:val="none" w:sz="0" w:space="0" w:color="auto"/>
            <w:right w:val="none" w:sz="0" w:space="0" w:color="auto"/>
          </w:divBdr>
        </w:div>
        <w:div w:id="519585194">
          <w:marLeft w:val="0"/>
          <w:marRight w:val="0"/>
          <w:marTop w:val="0"/>
          <w:marBottom w:val="0"/>
          <w:divBdr>
            <w:top w:val="none" w:sz="0" w:space="0" w:color="auto"/>
            <w:left w:val="none" w:sz="0" w:space="0" w:color="auto"/>
            <w:bottom w:val="none" w:sz="0" w:space="0" w:color="auto"/>
            <w:right w:val="none" w:sz="0" w:space="0" w:color="auto"/>
          </w:divBdr>
        </w:div>
        <w:div w:id="870460146">
          <w:marLeft w:val="0"/>
          <w:marRight w:val="0"/>
          <w:marTop w:val="0"/>
          <w:marBottom w:val="0"/>
          <w:divBdr>
            <w:top w:val="none" w:sz="0" w:space="0" w:color="auto"/>
            <w:left w:val="none" w:sz="0" w:space="0" w:color="auto"/>
            <w:bottom w:val="none" w:sz="0" w:space="0" w:color="auto"/>
            <w:right w:val="none" w:sz="0" w:space="0" w:color="auto"/>
          </w:divBdr>
        </w:div>
        <w:div w:id="595944843">
          <w:marLeft w:val="0"/>
          <w:marRight w:val="0"/>
          <w:marTop w:val="0"/>
          <w:marBottom w:val="0"/>
          <w:divBdr>
            <w:top w:val="none" w:sz="0" w:space="0" w:color="auto"/>
            <w:left w:val="none" w:sz="0" w:space="0" w:color="auto"/>
            <w:bottom w:val="none" w:sz="0" w:space="0" w:color="auto"/>
            <w:right w:val="none" w:sz="0" w:space="0" w:color="auto"/>
          </w:divBdr>
        </w:div>
        <w:div w:id="877010963">
          <w:marLeft w:val="0"/>
          <w:marRight w:val="0"/>
          <w:marTop w:val="0"/>
          <w:marBottom w:val="0"/>
          <w:divBdr>
            <w:top w:val="none" w:sz="0" w:space="0" w:color="auto"/>
            <w:left w:val="none" w:sz="0" w:space="0" w:color="auto"/>
            <w:bottom w:val="none" w:sz="0" w:space="0" w:color="auto"/>
            <w:right w:val="none" w:sz="0" w:space="0" w:color="auto"/>
          </w:divBdr>
        </w:div>
        <w:div w:id="244730770">
          <w:marLeft w:val="0"/>
          <w:marRight w:val="0"/>
          <w:marTop w:val="0"/>
          <w:marBottom w:val="0"/>
          <w:divBdr>
            <w:top w:val="none" w:sz="0" w:space="0" w:color="auto"/>
            <w:left w:val="none" w:sz="0" w:space="0" w:color="auto"/>
            <w:bottom w:val="none" w:sz="0" w:space="0" w:color="auto"/>
            <w:right w:val="none" w:sz="0" w:space="0" w:color="auto"/>
          </w:divBdr>
        </w:div>
        <w:div w:id="1354574814">
          <w:marLeft w:val="0"/>
          <w:marRight w:val="0"/>
          <w:marTop w:val="0"/>
          <w:marBottom w:val="0"/>
          <w:divBdr>
            <w:top w:val="none" w:sz="0" w:space="0" w:color="auto"/>
            <w:left w:val="none" w:sz="0" w:space="0" w:color="auto"/>
            <w:bottom w:val="none" w:sz="0" w:space="0" w:color="auto"/>
            <w:right w:val="none" w:sz="0" w:space="0" w:color="auto"/>
          </w:divBdr>
        </w:div>
        <w:div w:id="1929462538">
          <w:marLeft w:val="0"/>
          <w:marRight w:val="0"/>
          <w:marTop w:val="0"/>
          <w:marBottom w:val="0"/>
          <w:divBdr>
            <w:top w:val="none" w:sz="0" w:space="0" w:color="auto"/>
            <w:left w:val="none" w:sz="0" w:space="0" w:color="auto"/>
            <w:bottom w:val="none" w:sz="0" w:space="0" w:color="auto"/>
            <w:right w:val="none" w:sz="0" w:space="0" w:color="auto"/>
          </w:divBdr>
        </w:div>
        <w:div w:id="1894538972">
          <w:marLeft w:val="0"/>
          <w:marRight w:val="0"/>
          <w:marTop w:val="0"/>
          <w:marBottom w:val="0"/>
          <w:divBdr>
            <w:top w:val="none" w:sz="0" w:space="0" w:color="auto"/>
            <w:left w:val="none" w:sz="0" w:space="0" w:color="auto"/>
            <w:bottom w:val="none" w:sz="0" w:space="0" w:color="auto"/>
            <w:right w:val="none" w:sz="0" w:space="0" w:color="auto"/>
          </w:divBdr>
        </w:div>
        <w:div w:id="794370032">
          <w:marLeft w:val="0"/>
          <w:marRight w:val="0"/>
          <w:marTop w:val="0"/>
          <w:marBottom w:val="0"/>
          <w:divBdr>
            <w:top w:val="none" w:sz="0" w:space="0" w:color="auto"/>
            <w:left w:val="none" w:sz="0" w:space="0" w:color="auto"/>
            <w:bottom w:val="none" w:sz="0" w:space="0" w:color="auto"/>
            <w:right w:val="none" w:sz="0" w:space="0" w:color="auto"/>
          </w:divBdr>
        </w:div>
        <w:div w:id="1253468948">
          <w:marLeft w:val="0"/>
          <w:marRight w:val="0"/>
          <w:marTop w:val="0"/>
          <w:marBottom w:val="0"/>
          <w:divBdr>
            <w:top w:val="none" w:sz="0" w:space="0" w:color="auto"/>
            <w:left w:val="none" w:sz="0" w:space="0" w:color="auto"/>
            <w:bottom w:val="none" w:sz="0" w:space="0" w:color="auto"/>
            <w:right w:val="none" w:sz="0" w:space="0" w:color="auto"/>
          </w:divBdr>
        </w:div>
        <w:div w:id="289826972">
          <w:marLeft w:val="0"/>
          <w:marRight w:val="0"/>
          <w:marTop w:val="0"/>
          <w:marBottom w:val="0"/>
          <w:divBdr>
            <w:top w:val="none" w:sz="0" w:space="0" w:color="auto"/>
            <w:left w:val="none" w:sz="0" w:space="0" w:color="auto"/>
            <w:bottom w:val="none" w:sz="0" w:space="0" w:color="auto"/>
            <w:right w:val="none" w:sz="0" w:space="0" w:color="auto"/>
          </w:divBdr>
        </w:div>
        <w:div w:id="1460107029">
          <w:marLeft w:val="0"/>
          <w:marRight w:val="0"/>
          <w:marTop w:val="0"/>
          <w:marBottom w:val="0"/>
          <w:divBdr>
            <w:top w:val="none" w:sz="0" w:space="0" w:color="auto"/>
            <w:left w:val="none" w:sz="0" w:space="0" w:color="auto"/>
            <w:bottom w:val="none" w:sz="0" w:space="0" w:color="auto"/>
            <w:right w:val="none" w:sz="0" w:space="0" w:color="auto"/>
          </w:divBdr>
        </w:div>
        <w:div w:id="254097337">
          <w:marLeft w:val="0"/>
          <w:marRight w:val="0"/>
          <w:marTop w:val="0"/>
          <w:marBottom w:val="0"/>
          <w:divBdr>
            <w:top w:val="none" w:sz="0" w:space="0" w:color="auto"/>
            <w:left w:val="none" w:sz="0" w:space="0" w:color="auto"/>
            <w:bottom w:val="none" w:sz="0" w:space="0" w:color="auto"/>
            <w:right w:val="none" w:sz="0" w:space="0" w:color="auto"/>
          </w:divBdr>
        </w:div>
        <w:div w:id="1003510874">
          <w:marLeft w:val="0"/>
          <w:marRight w:val="0"/>
          <w:marTop w:val="0"/>
          <w:marBottom w:val="0"/>
          <w:divBdr>
            <w:top w:val="none" w:sz="0" w:space="0" w:color="auto"/>
            <w:left w:val="none" w:sz="0" w:space="0" w:color="auto"/>
            <w:bottom w:val="none" w:sz="0" w:space="0" w:color="auto"/>
            <w:right w:val="none" w:sz="0" w:space="0" w:color="auto"/>
          </w:divBdr>
        </w:div>
        <w:div w:id="384377492">
          <w:marLeft w:val="0"/>
          <w:marRight w:val="0"/>
          <w:marTop w:val="0"/>
          <w:marBottom w:val="0"/>
          <w:divBdr>
            <w:top w:val="none" w:sz="0" w:space="0" w:color="auto"/>
            <w:left w:val="none" w:sz="0" w:space="0" w:color="auto"/>
            <w:bottom w:val="none" w:sz="0" w:space="0" w:color="auto"/>
            <w:right w:val="none" w:sz="0" w:space="0" w:color="auto"/>
          </w:divBdr>
        </w:div>
        <w:div w:id="497500861">
          <w:marLeft w:val="0"/>
          <w:marRight w:val="0"/>
          <w:marTop w:val="0"/>
          <w:marBottom w:val="0"/>
          <w:divBdr>
            <w:top w:val="none" w:sz="0" w:space="0" w:color="auto"/>
            <w:left w:val="none" w:sz="0" w:space="0" w:color="auto"/>
            <w:bottom w:val="none" w:sz="0" w:space="0" w:color="auto"/>
            <w:right w:val="none" w:sz="0" w:space="0" w:color="auto"/>
          </w:divBdr>
        </w:div>
        <w:div w:id="2012171460">
          <w:marLeft w:val="0"/>
          <w:marRight w:val="0"/>
          <w:marTop w:val="0"/>
          <w:marBottom w:val="0"/>
          <w:divBdr>
            <w:top w:val="none" w:sz="0" w:space="0" w:color="auto"/>
            <w:left w:val="none" w:sz="0" w:space="0" w:color="auto"/>
            <w:bottom w:val="none" w:sz="0" w:space="0" w:color="auto"/>
            <w:right w:val="none" w:sz="0" w:space="0" w:color="auto"/>
          </w:divBdr>
        </w:div>
        <w:div w:id="196091345">
          <w:marLeft w:val="0"/>
          <w:marRight w:val="0"/>
          <w:marTop w:val="0"/>
          <w:marBottom w:val="0"/>
          <w:divBdr>
            <w:top w:val="none" w:sz="0" w:space="0" w:color="auto"/>
            <w:left w:val="none" w:sz="0" w:space="0" w:color="auto"/>
            <w:bottom w:val="none" w:sz="0" w:space="0" w:color="auto"/>
            <w:right w:val="none" w:sz="0" w:space="0" w:color="auto"/>
          </w:divBdr>
        </w:div>
        <w:div w:id="1540584022">
          <w:marLeft w:val="0"/>
          <w:marRight w:val="0"/>
          <w:marTop w:val="0"/>
          <w:marBottom w:val="0"/>
          <w:divBdr>
            <w:top w:val="none" w:sz="0" w:space="0" w:color="auto"/>
            <w:left w:val="none" w:sz="0" w:space="0" w:color="auto"/>
            <w:bottom w:val="none" w:sz="0" w:space="0" w:color="auto"/>
            <w:right w:val="none" w:sz="0" w:space="0" w:color="auto"/>
          </w:divBdr>
        </w:div>
        <w:div w:id="2089695287">
          <w:marLeft w:val="0"/>
          <w:marRight w:val="0"/>
          <w:marTop w:val="0"/>
          <w:marBottom w:val="0"/>
          <w:divBdr>
            <w:top w:val="none" w:sz="0" w:space="0" w:color="auto"/>
            <w:left w:val="none" w:sz="0" w:space="0" w:color="auto"/>
            <w:bottom w:val="none" w:sz="0" w:space="0" w:color="auto"/>
            <w:right w:val="none" w:sz="0" w:space="0" w:color="auto"/>
          </w:divBdr>
        </w:div>
        <w:div w:id="542718043">
          <w:marLeft w:val="0"/>
          <w:marRight w:val="0"/>
          <w:marTop w:val="0"/>
          <w:marBottom w:val="0"/>
          <w:divBdr>
            <w:top w:val="none" w:sz="0" w:space="0" w:color="auto"/>
            <w:left w:val="none" w:sz="0" w:space="0" w:color="auto"/>
            <w:bottom w:val="none" w:sz="0" w:space="0" w:color="auto"/>
            <w:right w:val="none" w:sz="0" w:space="0" w:color="auto"/>
          </w:divBdr>
        </w:div>
        <w:div w:id="104158485">
          <w:marLeft w:val="0"/>
          <w:marRight w:val="0"/>
          <w:marTop w:val="0"/>
          <w:marBottom w:val="0"/>
          <w:divBdr>
            <w:top w:val="none" w:sz="0" w:space="0" w:color="auto"/>
            <w:left w:val="none" w:sz="0" w:space="0" w:color="auto"/>
            <w:bottom w:val="none" w:sz="0" w:space="0" w:color="auto"/>
            <w:right w:val="none" w:sz="0" w:space="0" w:color="auto"/>
          </w:divBdr>
        </w:div>
        <w:div w:id="362367387">
          <w:marLeft w:val="0"/>
          <w:marRight w:val="0"/>
          <w:marTop w:val="0"/>
          <w:marBottom w:val="0"/>
          <w:divBdr>
            <w:top w:val="none" w:sz="0" w:space="0" w:color="auto"/>
            <w:left w:val="none" w:sz="0" w:space="0" w:color="auto"/>
            <w:bottom w:val="none" w:sz="0" w:space="0" w:color="auto"/>
            <w:right w:val="none" w:sz="0" w:space="0" w:color="auto"/>
          </w:divBdr>
        </w:div>
        <w:div w:id="1630431547">
          <w:marLeft w:val="0"/>
          <w:marRight w:val="0"/>
          <w:marTop w:val="0"/>
          <w:marBottom w:val="0"/>
          <w:divBdr>
            <w:top w:val="none" w:sz="0" w:space="0" w:color="auto"/>
            <w:left w:val="none" w:sz="0" w:space="0" w:color="auto"/>
            <w:bottom w:val="none" w:sz="0" w:space="0" w:color="auto"/>
            <w:right w:val="none" w:sz="0" w:space="0" w:color="auto"/>
          </w:divBdr>
        </w:div>
        <w:div w:id="570576041">
          <w:marLeft w:val="0"/>
          <w:marRight w:val="0"/>
          <w:marTop w:val="0"/>
          <w:marBottom w:val="0"/>
          <w:divBdr>
            <w:top w:val="none" w:sz="0" w:space="0" w:color="auto"/>
            <w:left w:val="none" w:sz="0" w:space="0" w:color="auto"/>
            <w:bottom w:val="none" w:sz="0" w:space="0" w:color="auto"/>
            <w:right w:val="none" w:sz="0" w:space="0" w:color="auto"/>
          </w:divBdr>
        </w:div>
        <w:div w:id="363025381">
          <w:marLeft w:val="0"/>
          <w:marRight w:val="0"/>
          <w:marTop w:val="0"/>
          <w:marBottom w:val="0"/>
          <w:divBdr>
            <w:top w:val="none" w:sz="0" w:space="0" w:color="auto"/>
            <w:left w:val="none" w:sz="0" w:space="0" w:color="auto"/>
            <w:bottom w:val="none" w:sz="0" w:space="0" w:color="auto"/>
            <w:right w:val="none" w:sz="0" w:space="0" w:color="auto"/>
          </w:divBdr>
        </w:div>
        <w:div w:id="624233567">
          <w:marLeft w:val="0"/>
          <w:marRight w:val="0"/>
          <w:marTop w:val="0"/>
          <w:marBottom w:val="0"/>
          <w:divBdr>
            <w:top w:val="none" w:sz="0" w:space="0" w:color="auto"/>
            <w:left w:val="none" w:sz="0" w:space="0" w:color="auto"/>
            <w:bottom w:val="none" w:sz="0" w:space="0" w:color="auto"/>
            <w:right w:val="none" w:sz="0" w:space="0" w:color="auto"/>
          </w:divBdr>
        </w:div>
        <w:div w:id="596475536">
          <w:marLeft w:val="0"/>
          <w:marRight w:val="0"/>
          <w:marTop w:val="0"/>
          <w:marBottom w:val="0"/>
          <w:divBdr>
            <w:top w:val="none" w:sz="0" w:space="0" w:color="auto"/>
            <w:left w:val="none" w:sz="0" w:space="0" w:color="auto"/>
            <w:bottom w:val="none" w:sz="0" w:space="0" w:color="auto"/>
            <w:right w:val="none" w:sz="0" w:space="0" w:color="auto"/>
          </w:divBdr>
        </w:div>
        <w:div w:id="2103984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C533F-9233-4144-BA8A-C95ACF9B2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793</Words>
  <Characters>4526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Rebecca Higgerson</cp:lastModifiedBy>
  <cp:revision>2</cp:revision>
  <cp:lastPrinted>2013-04-30T19:03:00Z</cp:lastPrinted>
  <dcterms:created xsi:type="dcterms:W3CDTF">2018-05-23T20:26:00Z</dcterms:created>
  <dcterms:modified xsi:type="dcterms:W3CDTF">2018-05-23T20:26:00Z</dcterms:modified>
</cp:coreProperties>
</file>