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2DFA" w14:textId="44883616" w:rsidR="006420D7" w:rsidRPr="006420D7" w:rsidRDefault="006420D7" w:rsidP="006420D7">
      <w:pPr>
        <w:pStyle w:val="PlainText"/>
        <w:spacing w:before="0" w:beforeAutospacing="0" w:after="0" w:afterAutospacing="0"/>
        <w:rPr>
          <w:rFonts w:ascii="Arial" w:hAnsi="Arial" w:cs="Arial"/>
          <w:b/>
          <w:bCs/>
          <w:sz w:val="22"/>
          <w:szCs w:val="22"/>
        </w:rPr>
      </w:pPr>
      <w:r w:rsidRPr="006420D7">
        <w:rPr>
          <w:rFonts w:ascii="Arial" w:hAnsi="Arial" w:cs="Arial"/>
          <w:b/>
          <w:bCs/>
          <w:sz w:val="22"/>
          <w:szCs w:val="22"/>
        </w:rPr>
        <w:t xml:space="preserve">WebJunction content and upcoming webinars – </w:t>
      </w:r>
      <w:r w:rsidR="005F3D2D">
        <w:rPr>
          <w:rFonts w:ascii="Arial" w:hAnsi="Arial" w:cs="Arial"/>
          <w:b/>
          <w:bCs/>
          <w:sz w:val="22"/>
          <w:szCs w:val="22"/>
        </w:rPr>
        <w:t xml:space="preserve">September </w:t>
      </w:r>
      <w:r w:rsidR="002120F7">
        <w:rPr>
          <w:rFonts w:ascii="Arial" w:hAnsi="Arial" w:cs="Arial"/>
          <w:b/>
          <w:bCs/>
          <w:sz w:val="22"/>
          <w:szCs w:val="22"/>
        </w:rPr>
        <w:t>27</w:t>
      </w:r>
      <w:r w:rsidRPr="006420D7">
        <w:rPr>
          <w:rFonts w:ascii="Arial" w:hAnsi="Arial" w:cs="Arial"/>
          <w:b/>
          <w:bCs/>
          <w:sz w:val="22"/>
          <w:szCs w:val="22"/>
        </w:rPr>
        <w:t>, 2023</w:t>
      </w:r>
    </w:p>
    <w:p w14:paraId="60A78BFC" w14:textId="77777777" w:rsidR="006420D7" w:rsidRPr="006420D7" w:rsidRDefault="006420D7" w:rsidP="006420D7">
      <w:pPr>
        <w:pStyle w:val="PlainText"/>
        <w:spacing w:before="0" w:beforeAutospacing="0" w:after="0" w:afterAutospacing="0"/>
        <w:rPr>
          <w:rFonts w:ascii="Arial" w:hAnsi="Arial" w:cs="Arial"/>
          <w:b/>
          <w:bCs/>
          <w:sz w:val="22"/>
          <w:szCs w:val="22"/>
        </w:rPr>
      </w:pPr>
    </w:p>
    <w:p w14:paraId="6F418BCD" w14:textId="43B31614" w:rsidR="006420D7" w:rsidRDefault="006420D7" w:rsidP="006420D7">
      <w:pPr>
        <w:pStyle w:val="PlainText"/>
        <w:spacing w:before="0" w:beforeAutospacing="0" w:after="0" w:afterAutospacing="0"/>
        <w:contextualSpacing/>
        <w:rPr>
          <w:rFonts w:ascii="Arial" w:hAnsi="Arial" w:cs="Arial"/>
          <w:b/>
          <w:bCs/>
          <w:sz w:val="22"/>
          <w:szCs w:val="22"/>
        </w:rPr>
      </w:pPr>
      <w:r w:rsidRPr="006420D7">
        <w:rPr>
          <w:rFonts w:ascii="Arial" w:hAnsi="Arial" w:cs="Arial"/>
          <w:b/>
          <w:bCs/>
          <w:sz w:val="22"/>
          <w:szCs w:val="22"/>
        </w:rPr>
        <w:t>Highlighted Content</w:t>
      </w:r>
    </w:p>
    <w:p w14:paraId="44E4EB5B" w14:textId="77777777" w:rsidR="000A373E" w:rsidRPr="00277440" w:rsidRDefault="000A373E" w:rsidP="006420D7">
      <w:pPr>
        <w:pStyle w:val="PlainText"/>
        <w:spacing w:before="0" w:beforeAutospacing="0" w:after="0" w:afterAutospacing="0"/>
        <w:contextualSpacing/>
        <w:rPr>
          <w:rFonts w:ascii="Arial" w:hAnsi="Arial" w:cs="Arial"/>
          <w:b/>
          <w:bCs/>
          <w:sz w:val="22"/>
          <w:szCs w:val="22"/>
        </w:rPr>
      </w:pPr>
    </w:p>
    <w:p w14:paraId="412E268C" w14:textId="67994AC4" w:rsidR="00130ED3" w:rsidRPr="00130ED3" w:rsidRDefault="00000000" w:rsidP="00377482">
      <w:pPr>
        <w:pStyle w:val="Heading2"/>
      </w:pPr>
      <w:hyperlink r:id="rId7" w:history="1">
        <w:r w:rsidR="00A5091B">
          <w:rPr>
            <w:rStyle w:val="Hyperlink"/>
            <w:rFonts w:ascii="Arial" w:hAnsi="Arial" w:cs="Arial"/>
            <w:b/>
            <w:bCs/>
            <w:sz w:val="22"/>
            <w:szCs w:val="22"/>
          </w:rPr>
          <w:t>5 Things You Need to Know About Grant Writing for School Libraries</w:t>
        </w:r>
      </w:hyperlink>
      <w:r w:rsidR="00212334" w:rsidRPr="00AD1EE6">
        <w:rPr>
          <w:rFonts w:ascii="Arial" w:hAnsi="Arial" w:cs="Arial"/>
          <w:sz w:val="22"/>
          <w:szCs w:val="22"/>
        </w:rPr>
        <w:t xml:space="preserve">: </w:t>
      </w:r>
      <w:r w:rsidR="00506D00" w:rsidRPr="00506D00">
        <w:rPr>
          <w:rFonts w:ascii="Arial" w:hAnsi="Arial" w:cs="Arial"/>
          <w:color w:val="auto"/>
          <w:sz w:val="22"/>
          <w:szCs w:val="22"/>
        </w:rPr>
        <w:t>Consider applying for a grant to support your school library. It's a great way to be able to expand your programs, strengthen your resources, and even build new relationships and partnerships. Check out these approachable resources and strategies that can simplify this process and help you to feel supported and confident in your efforts.</w:t>
      </w:r>
    </w:p>
    <w:p w14:paraId="428E48E7" w14:textId="77777777" w:rsidR="006F2641" w:rsidRDefault="00000000" w:rsidP="006A11A0">
      <w:pPr>
        <w:pStyle w:val="NormalWeb"/>
        <w:rPr>
          <w:rFonts w:ascii="Arial" w:hAnsi="Arial" w:cs="Arial"/>
        </w:rPr>
      </w:pPr>
      <w:hyperlink r:id="rId8" w:history="1">
        <w:r w:rsidR="00E05B37">
          <w:rPr>
            <w:rStyle w:val="Hyperlink"/>
            <w:rFonts w:ascii="Arial" w:hAnsi="Arial" w:cs="Arial"/>
            <w:b/>
            <w:bCs/>
            <w:sz w:val="22"/>
            <w:szCs w:val="22"/>
          </w:rPr>
          <w:t>Redefining the Library Experience: Global Insights for Future Planning</w:t>
        </w:r>
      </w:hyperlink>
      <w:r w:rsidR="00032148" w:rsidRPr="00A36D10">
        <w:rPr>
          <w:rStyle w:val="Hyperlink"/>
          <w:rFonts w:ascii="Arial" w:hAnsi="Arial" w:cs="Arial"/>
          <w:color w:val="auto"/>
          <w:sz w:val="22"/>
          <w:szCs w:val="22"/>
          <w:u w:val="none"/>
        </w:rPr>
        <w:t xml:space="preserve">: </w:t>
      </w:r>
      <w:r w:rsidR="006F2641">
        <w:rPr>
          <w:rFonts w:ascii="Arial" w:hAnsi="Arial" w:cs="Arial"/>
        </w:rPr>
        <w:t xml:space="preserve">During the past year, OCLC Global Council and OCLC Research explored the idea of the changing library experience by focusing on topics such as community engagement, collaboration, and innovative programs that meet library users’ evolving needs and expectations. The resulting report provides an overview of how these findings relate to what resources and services libraries offer, how libraries engage with their communities and partners, and the evolving needs of library workers. Read this article to learn more and access the full </w:t>
      </w:r>
      <w:r w:rsidR="006F2641">
        <w:rPr>
          <w:rFonts w:ascii="Arial" w:hAnsi="Arial" w:cs="Arial"/>
          <w:i/>
          <w:iCs/>
        </w:rPr>
        <w:t>Redefining the library experience</w:t>
      </w:r>
      <w:r w:rsidR="006F2641">
        <w:rPr>
          <w:rFonts w:ascii="Arial" w:hAnsi="Arial" w:cs="Arial"/>
        </w:rPr>
        <w:t xml:space="preserve"> report.</w:t>
      </w:r>
    </w:p>
    <w:p w14:paraId="2E16CA72" w14:textId="2048702D" w:rsidR="006420D7" w:rsidRPr="006A11A0" w:rsidRDefault="00000000" w:rsidP="006A11A0">
      <w:pPr>
        <w:pStyle w:val="NormalWeb"/>
        <w:rPr>
          <w:rFonts w:ascii="Arial" w:hAnsi="Arial" w:cs="Arial"/>
          <w:sz w:val="22"/>
          <w:szCs w:val="22"/>
        </w:rPr>
      </w:pPr>
      <w:hyperlink r:id="rId9" w:history="1">
        <w:r w:rsidR="00573277">
          <w:rPr>
            <w:rStyle w:val="Hyperlink"/>
            <w:rFonts w:ascii="Arial" w:hAnsi="Arial" w:cs="Arial"/>
            <w:b/>
            <w:bCs/>
            <w:sz w:val="22"/>
            <w:szCs w:val="22"/>
          </w:rPr>
          <w:t>Advancing IDEAs: Inclusion, Diversity, Equity, Accessibility, 19 September 2023</w:t>
        </w:r>
      </w:hyperlink>
      <w:r w:rsidR="005C3894" w:rsidRPr="006A11A0">
        <w:rPr>
          <w:rFonts w:ascii="Arial" w:hAnsi="Arial" w:cs="Arial"/>
          <w:sz w:val="22"/>
          <w:szCs w:val="22"/>
        </w:rPr>
        <w:t xml:space="preserve">: </w:t>
      </w:r>
      <w:r w:rsidR="00065068" w:rsidRPr="006A11A0">
        <w:rPr>
          <w:rFonts w:ascii="Arial" w:hAnsi="Arial" w:cs="Arial"/>
          <w:sz w:val="22"/>
          <w:szCs w:val="22"/>
        </w:rPr>
        <w:t xml:space="preserve">This is the latest </w:t>
      </w:r>
      <w:r w:rsidR="00954757" w:rsidRPr="006A11A0">
        <w:rPr>
          <w:rFonts w:ascii="Arial" w:hAnsi="Arial" w:cs="Arial"/>
          <w:i/>
          <w:iCs/>
          <w:sz w:val="22"/>
          <w:szCs w:val="22"/>
        </w:rPr>
        <w:t>Hanging Together</w:t>
      </w:r>
      <w:r w:rsidR="00954757" w:rsidRPr="006A11A0">
        <w:rPr>
          <w:rFonts w:ascii="Arial" w:hAnsi="Arial" w:cs="Arial"/>
          <w:sz w:val="22"/>
          <w:szCs w:val="22"/>
        </w:rPr>
        <w:t xml:space="preserve"> blog post, part of </w:t>
      </w:r>
      <w:r w:rsidR="00065068" w:rsidRPr="006A11A0">
        <w:rPr>
          <w:rStyle w:val="Emphasis"/>
          <w:rFonts w:ascii="Arial" w:hAnsi="Arial" w:cs="Arial"/>
          <w:i w:val="0"/>
          <w:iCs w:val="0"/>
          <w:sz w:val="22"/>
          <w:szCs w:val="22"/>
        </w:rPr>
        <w:t>a regular </w:t>
      </w:r>
      <w:hyperlink r:id="rId10" w:tgtFrame="_blank" w:history="1">
        <w:r w:rsidR="00065068" w:rsidRPr="006A11A0">
          <w:rPr>
            <w:rStyle w:val="Hyperlink"/>
            <w:rFonts w:ascii="Arial" w:hAnsi="Arial" w:cs="Arial"/>
            <w:sz w:val="22"/>
            <w:szCs w:val="22"/>
          </w:rPr>
          <w:t>series</w:t>
        </w:r>
      </w:hyperlink>
      <w:r w:rsidR="00065068" w:rsidRPr="006A11A0">
        <w:rPr>
          <w:rStyle w:val="Emphasis"/>
          <w:rFonts w:ascii="Arial" w:hAnsi="Arial" w:cs="Arial"/>
          <w:i w:val="0"/>
          <w:iCs w:val="0"/>
          <w:sz w:val="22"/>
          <w:szCs w:val="22"/>
        </w:rPr>
        <w:t> on issues of Inclusion, Diversity, Equity, and Accessibility, compiled by a team of OCLC contributors.</w:t>
      </w:r>
      <w:r w:rsidR="001A07D6" w:rsidRPr="006A11A0">
        <w:rPr>
          <w:rStyle w:val="Emphasis"/>
          <w:rFonts w:ascii="Arial" w:hAnsi="Arial" w:cs="Arial"/>
          <w:i w:val="0"/>
          <w:iCs w:val="0"/>
          <w:sz w:val="22"/>
          <w:szCs w:val="22"/>
        </w:rPr>
        <w:t xml:space="preserve"> </w:t>
      </w:r>
    </w:p>
    <w:p w14:paraId="3B61336F" w14:textId="0358535B" w:rsidR="006420D7" w:rsidRPr="006420D7" w:rsidRDefault="006420D7" w:rsidP="006420D7">
      <w:pPr>
        <w:rPr>
          <w:rFonts w:ascii="Arial" w:hAnsi="Arial" w:cs="Arial"/>
        </w:rPr>
      </w:pPr>
      <w:r w:rsidRPr="006420D7">
        <w:rPr>
          <w:rFonts w:ascii="Arial" w:hAnsi="Arial" w:cs="Arial"/>
          <w:b/>
          <w:bCs/>
        </w:rPr>
        <w:t>WebJunction Webinars</w:t>
      </w:r>
    </w:p>
    <w:p w14:paraId="1AFEEFC2" w14:textId="77777777" w:rsidR="006420D7" w:rsidRPr="006420D7" w:rsidRDefault="006420D7" w:rsidP="006420D7">
      <w:pPr>
        <w:pStyle w:val="PlainText"/>
        <w:spacing w:before="0" w:beforeAutospacing="0" w:after="0" w:afterAutospacing="0"/>
        <w:contextualSpacing/>
        <w:rPr>
          <w:rFonts w:ascii="Arial" w:hAnsi="Arial" w:cs="Arial"/>
          <w:sz w:val="22"/>
          <w:szCs w:val="22"/>
        </w:rPr>
      </w:pPr>
    </w:p>
    <w:p w14:paraId="68370EBA" w14:textId="1A761AAD" w:rsidR="00095912" w:rsidRDefault="006420D7" w:rsidP="00F047CC">
      <w:pPr>
        <w:pStyle w:val="PlainText"/>
        <w:spacing w:before="0" w:beforeAutospacing="0" w:after="0" w:afterAutospacing="0"/>
        <w:contextualSpacing/>
        <w:rPr>
          <w:rFonts w:ascii="Arial" w:hAnsi="Arial" w:cs="Arial"/>
          <w:sz w:val="22"/>
          <w:szCs w:val="22"/>
        </w:rPr>
      </w:pPr>
      <w:r w:rsidRPr="006420D7">
        <w:rPr>
          <w:rFonts w:ascii="Arial" w:hAnsi="Arial" w:cs="Arial"/>
          <w:sz w:val="22"/>
          <w:szCs w:val="22"/>
        </w:rPr>
        <w:t>These upcoming webinars are open for registration. If you can’t attend a live session, all WebJunction webinars are recorded and available for free in the </w:t>
      </w:r>
      <w:hyperlink r:id="rId11" w:history="1">
        <w:r w:rsidRPr="006420D7">
          <w:rPr>
            <w:rStyle w:val="Hyperlink"/>
            <w:rFonts w:ascii="Arial" w:hAnsi="Arial" w:cs="Arial"/>
            <w:sz w:val="22"/>
            <w:szCs w:val="22"/>
          </w:rPr>
          <w:t>Course Catalog</w:t>
        </w:r>
      </w:hyperlink>
      <w:r w:rsidRPr="006420D7">
        <w:rPr>
          <w:rFonts w:ascii="Arial" w:hAnsi="Arial" w:cs="Arial"/>
          <w:sz w:val="22"/>
          <w:szCs w:val="22"/>
        </w:rPr>
        <w:t>.</w:t>
      </w:r>
    </w:p>
    <w:p w14:paraId="1EF32362" w14:textId="77777777" w:rsidR="00082626" w:rsidRDefault="00082626" w:rsidP="00156941">
      <w:pPr>
        <w:rPr>
          <w:rFonts w:ascii="Arial" w:hAnsi="Arial" w:cs="Arial"/>
        </w:rPr>
      </w:pPr>
    </w:p>
    <w:p w14:paraId="4C23EB64" w14:textId="2FC1C612" w:rsidR="00082626" w:rsidRPr="00036364" w:rsidRDefault="00036364" w:rsidP="00036364">
      <w:pPr>
        <w:rPr>
          <w:rFonts w:ascii="Arial" w:eastAsia="Times New Roman" w:hAnsi="Arial" w:cs="Arial"/>
          <w:b/>
          <w:bCs/>
          <w:lang w:eastAsia="en-US"/>
          <w14:ligatures w14:val="none"/>
        </w:rPr>
      </w:pPr>
      <w:r w:rsidRPr="00036364">
        <w:rPr>
          <w:rFonts w:ascii="Arial" w:hAnsi="Arial" w:cs="Arial"/>
          <w:b/>
          <w:bCs/>
        </w:rPr>
        <w:t>Climate Justice</w:t>
      </w:r>
    </w:p>
    <w:p w14:paraId="190A41C2" w14:textId="783C0016" w:rsidR="00082626" w:rsidRPr="006420D7" w:rsidRDefault="006337D8" w:rsidP="00082626">
      <w:pPr>
        <w:rPr>
          <w:rFonts w:ascii="Arial" w:hAnsi="Arial" w:cs="Arial"/>
          <w14:ligatures w14:val="none"/>
        </w:rPr>
      </w:pPr>
      <w:r>
        <w:rPr>
          <w:rFonts w:ascii="Arial" w:hAnsi="Arial" w:cs="Arial"/>
          <w14:ligatures w14:val="none"/>
        </w:rPr>
        <w:t>Tuesday, October 3</w:t>
      </w:r>
      <w:r w:rsidR="00082626" w:rsidRPr="006420D7">
        <w:rPr>
          <w:rFonts w:ascii="Arial" w:hAnsi="Arial" w:cs="Arial"/>
          <w14:ligatures w14:val="none"/>
        </w:rPr>
        <w:t xml:space="preserve">, 2023 </w:t>
      </w:r>
      <w:r w:rsidR="00082626" w:rsidRPr="006420D7">
        <w:rPr>
          <w:rFonts w:ascii="Cambria Math" w:hAnsi="Cambria Math" w:cs="Cambria Math"/>
          <w14:ligatures w14:val="none"/>
        </w:rPr>
        <w:t>◆</w:t>
      </w:r>
      <w:r w:rsidR="00082626" w:rsidRPr="006420D7">
        <w:rPr>
          <w:rFonts w:ascii="Arial" w:hAnsi="Arial" w:cs="Arial"/>
          <w14:ligatures w14:val="none"/>
        </w:rPr>
        <w:t xml:space="preserve"> </w:t>
      </w:r>
      <w:r w:rsidR="00082626">
        <w:rPr>
          <w:rFonts w:ascii="Arial" w:hAnsi="Arial" w:cs="Arial"/>
          <w14:ligatures w14:val="none"/>
        </w:rPr>
        <w:t>2</w:t>
      </w:r>
      <w:r w:rsidR="00082626" w:rsidRPr="006420D7">
        <w:rPr>
          <w:rFonts w:ascii="Arial" w:hAnsi="Arial" w:cs="Arial"/>
          <w14:ligatures w14:val="none"/>
        </w:rPr>
        <w:t>:00 pm Eastern / 1</w:t>
      </w:r>
      <w:r w:rsidR="00082626">
        <w:rPr>
          <w:rFonts w:ascii="Arial" w:hAnsi="Arial" w:cs="Arial"/>
          <w14:ligatures w14:val="none"/>
        </w:rPr>
        <w:t>1</w:t>
      </w:r>
      <w:r w:rsidR="00082626" w:rsidRPr="006420D7">
        <w:rPr>
          <w:rFonts w:ascii="Arial" w:hAnsi="Arial" w:cs="Arial"/>
          <w14:ligatures w14:val="none"/>
        </w:rPr>
        <w:t xml:space="preserve">:00 </w:t>
      </w:r>
      <w:r w:rsidR="00082626">
        <w:rPr>
          <w:rFonts w:ascii="Arial" w:hAnsi="Arial" w:cs="Arial"/>
          <w14:ligatures w14:val="none"/>
        </w:rPr>
        <w:t>a</w:t>
      </w:r>
      <w:r w:rsidR="00082626" w:rsidRPr="006420D7">
        <w:rPr>
          <w:rFonts w:ascii="Arial" w:hAnsi="Arial" w:cs="Arial"/>
          <w14:ligatures w14:val="none"/>
        </w:rPr>
        <w:t xml:space="preserve">m Pacific </w:t>
      </w:r>
      <w:r w:rsidR="00082626" w:rsidRPr="006420D7">
        <w:rPr>
          <w:rFonts w:ascii="Cambria Math" w:hAnsi="Cambria Math" w:cs="Cambria Math"/>
          <w14:ligatures w14:val="none"/>
        </w:rPr>
        <w:t>◆</w:t>
      </w:r>
      <w:r w:rsidR="00082626" w:rsidRPr="006420D7">
        <w:rPr>
          <w:rFonts w:ascii="Arial" w:hAnsi="Arial" w:cs="Arial"/>
          <w14:ligatures w14:val="none"/>
        </w:rPr>
        <w:t xml:space="preserve"> </w:t>
      </w:r>
      <w:r w:rsidR="00082626">
        <w:rPr>
          <w:rFonts w:ascii="Arial" w:hAnsi="Arial" w:cs="Arial"/>
          <w14:ligatures w14:val="none"/>
        </w:rPr>
        <w:t>9</w:t>
      </w:r>
      <w:r w:rsidR="00082626" w:rsidRPr="006420D7">
        <w:rPr>
          <w:rFonts w:ascii="Arial" w:hAnsi="Arial" w:cs="Arial"/>
          <w14:ligatures w14:val="none"/>
        </w:rPr>
        <w:t>0 minutes</w:t>
      </w:r>
    </w:p>
    <w:p w14:paraId="39896E91" w14:textId="3C59241B" w:rsidR="00082626" w:rsidRPr="005A0C10" w:rsidRDefault="00082626" w:rsidP="00082626">
      <w:pPr>
        <w:rPr>
          <w:rFonts w:ascii="Arial" w:hAnsi="Arial" w:cs="Arial"/>
          <w14:ligatures w14:val="none"/>
        </w:rPr>
      </w:pPr>
      <w:r w:rsidRPr="006420D7">
        <w:rPr>
          <w:rFonts w:ascii="Arial" w:hAnsi="Arial" w:cs="Arial"/>
          <w14:ligatures w14:val="none"/>
        </w:rPr>
        <w:t xml:space="preserve">Registration: </w:t>
      </w:r>
      <w:hyperlink r:id="rId12" w:history="1">
        <w:r w:rsidR="00E0488F" w:rsidRPr="00D57C19">
          <w:rPr>
            <w:rStyle w:val="Hyperlink"/>
            <w:rFonts w:ascii="Arial" w:hAnsi="Arial" w:cs="Arial"/>
            <w14:ligatures w14:val="none"/>
          </w:rPr>
          <w:t>https://www.webjunction.org/events/webjunction/climate-justice.html</w:t>
        </w:r>
      </w:hyperlink>
      <w:r w:rsidR="00E0488F">
        <w:rPr>
          <w:rFonts w:ascii="Arial" w:hAnsi="Arial" w:cs="Arial"/>
          <w14:ligatures w14:val="none"/>
        </w:rPr>
        <w:t xml:space="preserve"> </w:t>
      </w:r>
    </w:p>
    <w:p w14:paraId="68638844" w14:textId="77777777" w:rsidR="00082626" w:rsidRPr="006420D7" w:rsidRDefault="00082626" w:rsidP="00082626">
      <w:pPr>
        <w:rPr>
          <w:rFonts w:ascii="Arial" w:hAnsi="Arial" w:cs="Arial"/>
          <w14:ligatures w14:val="none"/>
        </w:rPr>
      </w:pPr>
    </w:p>
    <w:p w14:paraId="497B59CB" w14:textId="644E6A5E" w:rsidR="00082626" w:rsidRDefault="006337D8" w:rsidP="00082626">
      <w:pPr>
        <w:rPr>
          <w:rFonts w:ascii="Arial" w:hAnsi="Arial" w:cs="Arial"/>
        </w:rPr>
      </w:pPr>
      <w:r w:rsidRPr="006337D8">
        <w:rPr>
          <w:rFonts w:ascii="Arial" w:hAnsi="Arial" w:cs="Arial"/>
        </w:rPr>
        <w:t>Climate justice recognizes the disproportional impacts of climate change on the people and places least responsible for the problem: systematically oppressed communities and communities of color. Libraries that approach climate action through the lens of climate justice can accelerate necessary work in communities to ensure all are heard in disaster preparedness and emergency management work. Learn how to think like a 21st century economist and how libraries can help lead the way to a just transition of our communities to strengthen community resilience and livability not just in the aftermath of climate change-driven disasters, but well before they ever happen.</w:t>
      </w:r>
    </w:p>
    <w:p w14:paraId="6675FAD0" w14:textId="77777777" w:rsidR="006A11A0" w:rsidRDefault="006A11A0" w:rsidP="00082626">
      <w:pPr>
        <w:rPr>
          <w:rFonts w:ascii="Arial" w:hAnsi="Arial" w:cs="Arial"/>
        </w:rPr>
      </w:pPr>
    </w:p>
    <w:p w14:paraId="29373C17" w14:textId="77777777" w:rsidR="00D16084" w:rsidRDefault="00D16084" w:rsidP="006A11A0">
      <w:pPr>
        <w:rPr>
          <w:rFonts w:ascii="Arial" w:hAnsi="Arial" w:cs="Arial"/>
          <w:b/>
          <w:bCs/>
          <w14:ligatures w14:val="none"/>
        </w:rPr>
      </w:pPr>
      <w:r w:rsidRPr="00D16084">
        <w:rPr>
          <w:rFonts w:ascii="Arial" w:hAnsi="Arial" w:cs="Arial"/>
          <w:b/>
          <w:bCs/>
          <w14:ligatures w14:val="none"/>
        </w:rPr>
        <w:t>Revitalizing Morale: Cultivating a Supportive Library Culture</w:t>
      </w:r>
    </w:p>
    <w:p w14:paraId="2B449C7C" w14:textId="7541FB41" w:rsidR="006A11A0" w:rsidRPr="006420D7" w:rsidRDefault="00A86E63" w:rsidP="006A11A0">
      <w:pPr>
        <w:rPr>
          <w:rFonts w:ascii="Arial" w:hAnsi="Arial" w:cs="Arial"/>
          <w14:ligatures w14:val="none"/>
        </w:rPr>
      </w:pPr>
      <w:r>
        <w:rPr>
          <w:rFonts w:ascii="Arial" w:hAnsi="Arial" w:cs="Arial"/>
          <w14:ligatures w14:val="none"/>
        </w:rPr>
        <w:t>Wednesday</w:t>
      </w:r>
      <w:r w:rsidR="006A11A0">
        <w:rPr>
          <w:rFonts w:ascii="Arial" w:hAnsi="Arial" w:cs="Arial"/>
          <w14:ligatures w14:val="none"/>
        </w:rPr>
        <w:t xml:space="preserve">, </w:t>
      </w:r>
      <w:r>
        <w:rPr>
          <w:rFonts w:ascii="Arial" w:hAnsi="Arial" w:cs="Arial"/>
          <w14:ligatures w14:val="none"/>
        </w:rPr>
        <w:t xml:space="preserve">October </w:t>
      </w:r>
      <w:r w:rsidR="006A11A0">
        <w:rPr>
          <w:rFonts w:ascii="Arial" w:hAnsi="Arial" w:cs="Arial"/>
          <w14:ligatures w14:val="none"/>
        </w:rPr>
        <w:t>1</w:t>
      </w:r>
      <w:r>
        <w:rPr>
          <w:rFonts w:ascii="Arial" w:hAnsi="Arial" w:cs="Arial"/>
          <w14:ligatures w14:val="none"/>
        </w:rPr>
        <w:t>1</w:t>
      </w:r>
      <w:r w:rsidR="006A11A0" w:rsidRPr="006420D7">
        <w:rPr>
          <w:rFonts w:ascii="Arial" w:hAnsi="Arial" w:cs="Arial"/>
          <w14:ligatures w14:val="none"/>
        </w:rPr>
        <w:t xml:space="preserve">, 2023 </w:t>
      </w:r>
      <w:r w:rsidR="006A11A0" w:rsidRPr="006420D7">
        <w:rPr>
          <w:rFonts w:ascii="Cambria Math" w:hAnsi="Cambria Math" w:cs="Cambria Math"/>
          <w14:ligatures w14:val="none"/>
        </w:rPr>
        <w:t>◆</w:t>
      </w:r>
      <w:r w:rsidR="006A11A0" w:rsidRPr="006420D7">
        <w:rPr>
          <w:rFonts w:ascii="Arial" w:hAnsi="Arial" w:cs="Arial"/>
          <w14:ligatures w14:val="none"/>
        </w:rPr>
        <w:t xml:space="preserve"> </w:t>
      </w:r>
      <w:r>
        <w:rPr>
          <w:rFonts w:ascii="Arial" w:hAnsi="Arial" w:cs="Arial"/>
          <w14:ligatures w14:val="none"/>
        </w:rPr>
        <w:t>3</w:t>
      </w:r>
      <w:r w:rsidR="006A11A0" w:rsidRPr="006420D7">
        <w:rPr>
          <w:rFonts w:ascii="Arial" w:hAnsi="Arial" w:cs="Arial"/>
          <w14:ligatures w14:val="none"/>
        </w:rPr>
        <w:t>:00 pm Eastern / 1</w:t>
      </w:r>
      <w:r>
        <w:rPr>
          <w:rFonts w:ascii="Arial" w:hAnsi="Arial" w:cs="Arial"/>
          <w14:ligatures w14:val="none"/>
        </w:rPr>
        <w:t>2</w:t>
      </w:r>
      <w:r w:rsidR="006A11A0" w:rsidRPr="006420D7">
        <w:rPr>
          <w:rFonts w:ascii="Arial" w:hAnsi="Arial" w:cs="Arial"/>
          <w14:ligatures w14:val="none"/>
        </w:rPr>
        <w:t xml:space="preserve">:00 </w:t>
      </w:r>
      <w:r>
        <w:rPr>
          <w:rFonts w:ascii="Arial" w:hAnsi="Arial" w:cs="Arial"/>
          <w14:ligatures w14:val="none"/>
        </w:rPr>
        <w:t>pm</w:t>
      </w:r>
      <w:r w:rsidR="006A11A0" w:rsidRPr="006420D7">
        <w:rPr>
          <w:rFonts w:ascii="Arial" w:hAnsi="Arial" w:cs="Arial"/>
          <w14:ligatures w14:val="none"/>
        </w:rPr>
        <w:t xml:space="preserve"> Pacific </w:t>
      </w:r>
      <w:r w:rsidR="006A11A0" w:rsidRPr="006420D7">
        <w:rPr>
          <w:rFonts w:ascii="Cambria Math" w:hAnsi="Cambria Math" w:cs="Cambria Math"/>
          <w14:ligatures w14:val="none"/>
        </w:rPr>
        <w:t>◆</w:t>
      </w:r>
      <w:r w:rsidR="006A11A0" w:rsidRPr="006420D7">
        <w:rPr>
          <w:rFonts w:ascii="Arial" w:hAnsi="Arial" w:cs="Arial"/>
          <w14:ligatures w14:val="none"/>
        </w:rPr>
        <w:t xml:space="preserve"> </w:t>
      </w:r>
      <w:r>
        <w:rPr>
          <w:rFonts w:ascii="Arial" w:hAnsi="Arial" w:cs="Arial"/>
          <w14:ligatures w14:val="none"/>
        </w:rPr>
        <w:t>9</w:t>
      </w:r>
      <w:r w:rsidR="006A11A0" w:rsidRPr="006420D7">
        <w:rPr>
          <w:rFonts w:ascii="Arial" w:hAnsi="Arial" w:cs="Arial"/>
          <w14:ligatures w14:val="none"/>
        </w:rPr>
        <w:t>0 minutes</w:t>
      </w:r>
    </w:p>
    <w:p w14:paraId="21E1A032" w14:textId="28DC1F45" w:rsidR="006A11A0" w:rsidRPr="006420D7" w:rsidRDefault="006A11A0" w:rsidP="006A11A0">
      <w:pPr>
        <w:rPr>
          <w:rFonts w:ascii="Arial" w:hAnsi="Arial" w:cs="Arial"/>
          <w14:ligatures w14:val="none"/>
        </w:rPr>
      </w:pPr>
      <w:r w:rsidRPr="00597030">
        <w:rPr>
          <w:rFonts w:ascii="Arial" w:hAnsi="Arial" w:cs="Arial"/>
          <w14:ligatures w14:val="none"/>
        </w:rPr>
        <w:t>Registration</w:t>
      </w:r>
      <w:r w:rsidR="006F3400">
        <w:rPr>
          <w:rFonts w:ascii="Arial" w:hAnsi="Arial" w:cs="Arial"/>
          <w14:ligatures w14:val="none"/>
        </w:rPr>
        <w:t xml:space="preserve">: </w:t>
      </w:r>
      <w:hyperlink r:id="rId13" w:history="1">
        <w:r w:rsidR="006F3400" w:rsidRPr="00227B64">
          <w:rPr>
            <w:rStyle w:val="Hyperlink"/>
            <w:rFonts w:ascii="Arial" w:hAnsi="Arial" w:cs="Arial"/>
            <w14:ligatures w14:val="none"/>
          </w:rPr>
          <w:t>https://www.webjunction.org/events/webjunction/revitalizing-morale.html</w:t>
        </w:r>
      </w:hyperlink>
      <w:r w:rsidR="006F3400">
        <w:rPr>
          <w:rFonts w:ascii="Arial" w:hAnsi="Arial" w:cs="Arial"/>
          <w14:ligatures w14:val="none"/>
        </w:rPr>
        <w:t xml:space="preserve"> </w:t>
      </w:r>
    </w:p>
    <w:p w14:paraId="7E8C9D24" w14:textId="77777777" w:rsidR="006F3400" w:rsidRPr="006F3400" w:rsidRDefault="006F3400" w:rsidP="006F3400">
      <w:pPr>
        <w:pStyle w:val="NormalWeb"/>
        <w:rPr>
          <w:rFonts w:ascii="Arial" w:hAnsi="Arial" w:cs="Arial"/>
          <w:sz w:val="22"/>
          <w:szCs w:val="22"/>
        </w:rPr>
      </w:pPr>
      <w:r w:rsidRPr="006F3400">
        <w:rPr>
          <w:rFonts w:ascii="Arial" w:hAnsi="Arial" w:cs="Arial"/>
          <w:sz w:val="22"/>
          <w:szCs w:val="22"/>
        </w:rPr>
        <w:t xml:space="preserve">Building on research and insights presented in the webinar, </w:t>
      </w:r>
      <w:hyperlink r:id="rId14" w:history="1">
        <w:r w:rsidRPr="006F3400">
          <w:rPr>
            <w:rStyle w:val="Hyperlink"/>
            <w:rFonts w:ascii="Arial" w:eastAsia="PMingLiU" w:hAnsi="Arial" w:cs="Arial"/>
            <w:sz w:val="22"/>
            <w:szCs w:val="22"/>
          </w:rPr>
          <w:t>Low Morale in Libraries: Impacts and Countermeasures</w:t>
        </w:r>
      </w:hyperlink>
      <w:r w:rsidRPr="006F3400">
        <w:rPr>
          <w:rFonts w:ascii="Arial" w:hAnsi="Arial" w:cs="Arial"/>
          <w:sz w:val="22"/>
          <w:szCs w:val="22"/>
        </w:rPr>
        <w:t xml:space="preserve">, this panel discussion delves deeper into essential facets that foster a healthy and supportive library culture, exploring institutional and individual solutions to countering low morale. Examining how organizational culture, library hierarchies, and </w:t>
      </w:r>
      <w:r w:rsidRPr="006F3400">
        <w:rPr>
          <w:rFonts w:ascii="Arial" w:hAnsi="Arial" w:cs="Arial"/>
          <w:sz w:val="22"/>
          <w:szCs w:val="22"/>
        </w:rPr>
        <w:lastRenderedPageBreak/>
        <w:t>management styles affect the workplace experiences of library staff, we’ll explore various strategies for library staff working to navigate power dynamics and advocate for positive personal or organizational change. Recognizing the trauma, stress, and burnout experienced by library staff, we’ll consider how to:</w:t>
      </w:r>
    </w:p>
    <w:p w14:paraId="73757AA4" w14:textId="77777777" w:rsidR="006F3400" w:rsidRPr="006F3400" w:rsidRDefault="006F3400" w:rsidP="006F3400">
      <w:pPr>
        <w:numPr>
          <w:ilvl w:val="0"/>
          <w:numId w:val="3"/>
        </w:numPr>
        <w:spacing w:before="100" w:beforeAutospacing="1" w:after="100" w:afterAutospacing="1"/>
        <w:rPr>
          <w:rFonts w:ascii="Arial" w:hAnsi="Arial" w:cs="Arial"/>
        </w:rPr>
      </w:pPr>
      <w:r w:rsidRPr="006F3400">
        <w:rPr>
          <w:rFonts w:ascii="Arial" w:hAnsi="Arial" w:cs="Arial"/>
        </w:rPr>
        <w:t>Assertively communicate needs while embracing change, set boundaries to address toxic positivity, and foster a compassionate environment</w:t>
      </w:r>
    </w:p>
    <w:p w14:paraId="7CEEDC7C" w14:textId="77777777" w:rsidR="006F3400" w:rsidRPr="006F3400" w:rsidRDefault="006F3400" w:rsidP="006F3400">
      <w:pPr>
        <w:numPr>
          <w:ilvl w:val="0"/>
          <w:numId w:val="3"/>
        </w:numPr>
        <w:spacing w:before="100" w:beforeAutospacing="1" w:after="100" w:afterAutospacing="1"/>
        <w:rPr>
          <w:rFonts w:ascii="Arial" w:hAnsi="Arial" w:cs="Arial"/>
        </w:rPr>
      </w:pPr>
      <w:r w:rsidRPr="006F3400">
        <w:rPr>
          <w:rFonts w:ascii="Arial" w:hAnsi="Arial" w:cs="Arial"/>
        </w:rPr>
        <w:t>Explore visionary leadership approaches for inclusive libraries and  promote collaboration for library staff at all levels</w:t>
      </w:r>
    </w:p>
    <w:p w14:paraId="728D8B70" w14:textId="77777777" w:rsidR="006F3400" w:rsidRPr="006F3400" w:rsidRDefault="006F3400" w:rsidP="006F3400">
      <w:pPr>
        <w:numPr>
          <w:ilvl w:val="0"/>
          <w:numId w:val="3"/>
        </w:numPr>
        <w:spacing w:before="100" w:beforeAutospacing="1" w:after="100" w:afterAutospacing="1"/>
        <w:rPr>
          <w:rFonts w:ascii="Arial" w:hAnsi="Arial" w:cs="Arial"/>
        </w:rPr>
      </w:pPr>
      <w:r w:rsidRPr="006F3400">
        <w:rPr>
          <w:rFonts w:ascii="Arial" w:hAnsi="Arial" w:cs="Arial"/>
        </w:rPr>
        <w:t>Gain insights on trauma-informed practices and collective care to help recover from burnout and foster empathy and resilience</w:t>
      </w:r>
    </w:p>
    <w:p w14:paraId="3B2B3469" w14:textId="77777777" w:rsidR="006F3400" w:rsidRDefault="006F3400" w:rsidP="006F3400">
      <w:pPr>
        <w:pStyle w:val="NormalWeb"/>
        <w:rPr>
          <w:rFonts w:ascii="Arial" w:hAnsi="Arial" w:cs="Arial"/>
          <w:sz w:val="22"/>
          <w:szCs w:val="22"/>
        </w:rPr>
      </w:pPr>
      <w:r w:rsidRPr="006F3400">
        <w:rPr>
          <w:rFonts w:ascii="Arial" w:hAnsi="Arial" w:cs="Arial"/>
          <w:sz w:val="22"/>
          <w:szCs w:val="22"/>
        </w:rPr>
        <w:t>Join this panel of researchers, library practitioners, and changemakers as they share experiences, research, and practical strategies to help foster a healthier, empowered library environment.</w:t>
      </w:r>
    </w:p>
    <w:p w14:paraId="78E758F2" w14:textId="77777777" w:rsidR="009D3664" w:rsidRDefault="009D3664" w:rsidP="002120F7">
      <w:pPr>
        <w:rPr>
          <w:rFonts w:ascii="Arial" w:hAnsi="Arial" w:cs="Arial"/>
          <w:b/>
          <w:bCs/>
          <w14:ligatures w14:val="none"/>
        </w:rPr>
      </w:pPr>
      <w:r w:rsidRPr="009D3664">
        <w:rPr>
          <w:rFonts w:ascii="Arial" w:hAnsi="Arial" w:cs="Arial"/>
          <w:b/>
          <w:bCs/>
          <w14:ligatures w14:val="none"/>
        </w:rPr>
        <w:t>Building Community Relationships for Better Library Services</w:t>
      </w:r>
    </w:p>
    <w:p w14:paraId="3989F759" w14:textId="083669B0" w:rsidR="002120F7" w:rsidRPr="006420D7" w:rsidRDefault="002120F7" w:rsidP="002120F7">
      <w:pPr>
        <w:rPr>
          <w:rFonts w:ascii="Arial" w:hAnsi="Arial" w:cs="Arial"/>
          <w14:ligatures w14:val="none"/>
        </w:rPr>
      </w:pPr>
      <w:r>
        <w:rPr>
          <w:rFonts w:ascii="Arial" w:hAnsi="Arial" w:cs="Arial"/>
          <w14:ligatures w14:val="none"/>
        </w:rPr>
        <w:t xml:space="preserve">Tuesday, </w:t>
      </w:r>
      <w:r w:rsidR="00A8410D">
        <w:rPr>
          <w:rFonts w:ascii="Arial" w:hAnsi="Arial" w:cs="Arial"/>
          <w14:ligatures w14:val="none"/>
        </w:rPr>
        <w:t>October 24</w:t>
      </w:r>
      <w:r w:rsidRPr="006420D7">
        <w:rPr>
          <w:rFonts w:ascii="Arial" w:hAnsi="Arial" w:cs="Arial"/>
          <w14:ligatures w14:val="none"/>
        </w:rPr>
        <w:t xml:space="preserve">, 2023 </w:t>
      </w:r>
      <w:r w:rsidRPr="006420D7">
        <w:rPr>
          <w:rFonts w:ascii="Cambria Math" w:hAnsi="Cambria Math" w:cs="Cambria Math"/>
          <w14:ligatures w14:val="none"/>
        </w:rPr>
        <w:t>◆</w:t>
      </w:r>
      <w:r w:rsidRPr="006420D7">
        <w:rPr>
          <w:rFonts w:ascii="Arial" w:hAnsi="Arial" w:cs="Arial"/>
          <w14:ligatures w14:val="none"/>
        </w:rPr>
        <w:t xml:space="preserve"> </w:t>
      </w:r>
      <w:r w:rsidR="00A8410D">
        <w:rPr>
          <w:rFonts w:ascii="Arial" w:hAnsi="Arial" w:cs="Arial"/>
          <w14:ligatures w14:val="none"/>
        </w:rPr>
        <w:t>3</w:t>
      </w:r>
      <w:r w:rsidRPr="006420D7">
        <w:rPr>
          <w:rFonts w:ascii="Arial" w:hAnsi="Arial" w:cs="Arial"/>
          <w14:ligatures w14:val="none"/>
        </w:rPr>
        <w:t>:00 pm Eastern / 1</w:t>
      </w:r>
      <w:r>
        <w:rPr>
          <w:rFonts w:ascii="Arial" w:hAnsi="Arial" w:cs="Arial"/>
          <w14:ligatures w14:val="none"/>
        </w:rPr>
        <w:t>2</w:t>
      </w:r>
      <w:r w:rsidRPr="006420D7">
        <w:rPr>
          <w:rFonts w:ascii="Arial" w:hAnsi="Arial" w:cs="Arial"/>
          <w14:ligatures w14:val="none"/>
        </w:rPr>
        <w:t xml:space="preserve">:00 </w:t>
      </w:r>
      <w:r>
        <w:rPr>
          <w:rFonts w:ascii="Arial" w:hAnsi="Arial" w:cs="Arial"/>
          <w14:ligatures w14:val="none"/>
        </w:rPr>
        <w:t>a</w:t>
      </w:r>
      <w:r w:rsidRPr="006420D7">
        <w:rPr>
          <w:rFonts w:ascii="Arial" w:hAnsi="Arial" w:cs="Arial"/>
          <w14:ligatures w14:val="none"/>
        </w:rPr>
        <w:t xml:space="preserve">m Pacific </w:t>
      </w:r>
      <w:r w:rsidRPr="006420D7">
        <w:rPr>
          <w:rFonts w:ascii="Cambria Math" w:hAnsi="Cambria Math" w:cs="Cambria Math"/>
          <w14:ligatures w14:val="none"/>
        </w:rPr>
        <w:t>◆</w:t>
      </w:r>
      <w:r w:rsidRPr="006420D7">
        <w:rPr>
          <w:rFonts w:ascii="Arial" w:hAnsi="Arial" w:cs="Arial"/>
          <w14:ligatures w14:val="none"/>
        </w:rPr>
        <w:t xml:space="preserve"> </w:t>
      </w:r>
      <w:r w:rsidR="00A8410D">
        <w:rPr>
          <w:rFonts w:ascii="Arial" w:hAnsi="Arial" w:cs="Arial"/>
          <w14:ligatures w14:val="none"/>
        </w:rPr>
        <w:t>6</w:t>
      </w:r>
      <w:r w:rsidRPr="006420D7">
        <w:rPr>
          <w:rFonts w:ascii="Arial" w:hAnsi="Arial" w:cs="Arial"/>
          <w14:ligatures w14:val="none"/>
        </w:rPr>
        <w:t>0 minutes</w:t>
      </w:r>
    </w:p>
    <w:p w14:paraId="264B40D8" w14:textId="3C0A1366" w:rsidR="002120F7" w:rsidRPr="006420D7" w:rsidRDefault="002120F7" w:rsidP="002120F7">
      <w:pPr>
        <w:rPr>
          <w:rFonts w:ascii="Arial" w:hAnsi="Arial" w:cs="Arial"/>
          <w14:ligatures w14:val="none"/>
        </w:rPr>
      </w:pPr>
      <w:r w:rsidRPr="006420D7">
        <w:rPr>
          <w:rFonts w:ascii="Arial" w:hAnsi="Arial" w:cs="Arial"/>
          <w14:ligatures w14:val="none"/>
        </w:rPr>
        <w:t xml:space="preserve">Registration: </w:t>
      </w:r>
      <w:hyperlink r:id="rId15" w:history="1">
        <w:r w:rsidR="00C13EE6" w:rsidRPr="003D643E">
          <w:rPr>
            <w:rStyle w:val="Hyperlink"/>
            <w:rFonts w:ascii="Arial" w:hAnsi="Arial" w:cs="Arial"/>
            <w14:ligatures w14:val="none"/>
          </w:rPr>
          <w:t>https://www.webjunction.org/events/webjunction/building-community-relationships.html</w:t>
        </w:r>
      </w:hyperlink>
      <w:r w:rsidR="00C13EE6">
        <w:rPr>
          <w:rFonts w:ascii="Arial" w:hAnsi="Arial" w:cs="Arial"/>
          <w14:ligatures w14:val="none"/>
        </w:rPr>
        <w:t xml:space="preserve"> </w:t>
      </w:r>
    </w:p>
    <w:p w14:paraId="31BF306A" w14:textId="005CAC0D" w:rsidR="002120F7" w:rsidRPr="006F3400" w:rsidRDefault="00EE2FEE" w:rsidP="006F3400">
      <w:pPr>
        <w:pStyle w:val="NormalWeb"/>
        <w:rPr>
          <w:rFonts w:ascii="Arial" w:hAnsi="Arial" w:cs="Arial"/>
          <w:sz w:val="22"/>
          <w:szCs w:val="22"/>
        </w:rPr>
      </w:pPr>
      <w:r w:rsidRPr="00EE2FEE">
        <w:rPr>
          <w:rFonts w:ascii="Arial" w:eastAsia="MS PGothic" w:hAnsi="Arial" w:cs="Arial"/>
          <w:sz w:val="22"/>
          <w:szCs w:val="22"/>
          <w:lang w:eastAsia="ja-JP"/>
          <w14:ligatures w14:val="standardContextual"/>
        </w:rPr>
        <w:t>Many libraries are increasingly focused on planning library services collaboratively with their communities. Connected Learning, Participatory Design, and Community Led-Libraries are becoming standard practice, but to successfully embark on that work, the first (and ongoing!) thing library staff need to do is build robust and meaningful connections within their communities. In this session, we will explore strategies for finding community partners and building relationships with them with the goal of truly working in collaboration with people they serve. We will discuss strategies for small rural libraries up through large urban systems. You will hear from library staff who have successfully started doing this work in their own communities with partners who serve all ages. You will also learn about the importance of this work and why it needs to be supported by administrators and supervisors.</w:t>
      </w:r>
    </w:p>
    <w:p w14:paraId="16250F6B" w14:textId="77777777" w:rsidR="006A11A0" w:rsidRPr="006337D8" w:rsidRDefault="006A11A0" w:rsidP="00082626">
      <w:pPr>
        <w:rPr>
          <w:rFonts w:ascii="Arial" w:hAnsi="Arial" w:cs="Arial"/>
        </w:rPr>
      </w:pPr>
    </w:p>
    <w:p w14:paraId="15893787" w14:textId="77777777" w:rsidR="00082626" w:rsidRPr="00156941" w:rsidRDefault="00082626" w:rsidP="00156941">
      <w:pPr>
        <w:rPr>
          <w:rFonts w:ascii="Arial" w:hAnsi="Arial" w:cs="Arial"/>
        </w:rPr>
      </w:pPr>
    </w:p>
    <w:sectPr w:rsidR="00082626" w:rsidRPr="001569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A8F4" w14:textId="77777777" w:rsidR="00566795" w:rsidRDefault="00566795" w:rsidP="00E75B91">
      <w:r>
        <w:separator/>
      </w:r>
    </w:p>
  </w:endnote>
  <w:endnote w:type="continuationSeparator" w:id="0">
    <w:p w14:paraId="4B207A98" w14:textId="77777777" w:rsidR="00566795" w:rsidRDefault="00566795" w:rsidP="00E7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9FA2" w14:textId="77777777" w:rsidR="00566795" w:rsidRDefault="00566795" w:rsidP="00E75B91">
      <w:r>
        <w:separator/>
      </w:r>
    </w:p>
  </w:footnote>
  <w:footnote w:type="continuationSeparator" w:id="0">
    <w:p w14:paraId="67133EC4" w14:textId="77777777" w:rsidR="00566795" w:rsidRDefault="00566795" w:rsidP="00E7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E41BC"/>
    <w:multiLevelType w:val="hybridMultilevel"/>
    <w:tmpl w:val="622C9AC8"/>
    <w:lvl w:ilvl="0" w:tplc="61AC934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A72B05"/>
    <w:multiLevelType w:val="multilevel"/>
    <w:tmpl w:val="F378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733CC"/>
    <w:multiLevelType w:val="hybridMultilevel"/>
    <w:tmpl w:val="3F061C84"/>
    <w:lvl w:ilvl="0" w:tplc="10AAC72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0764401">
    <w:abstractNumId w:val="2"/>
  </w:num>
  <w:num w:numId="2" w16cid:durableId="185682577">
    <w:abstractNumId w:val="0"/>
  </w:num>
  <w:num w:numId="3" w16cid:durableId="28831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D7"/>
    <w:rsid w:val="00021E5F"/>
    <w:rsid w:val="0002525F"/>
    <w:rsid w:val="00032148"/>
    <w:rsid w:val="00036364"/>
    <w:rsid w:val="00046CBB"/>
    <w:rsid w:val="0005266E"/>
    <w:rsid w:val="000637E9"/>
    <w:rsid w:val="00065068"/>
    <w:rsid w:val="00066E74"/>
    <w:rsid w:val="00073710"/>
    <w:rsid w:val="0007706C"/>
    <w:rsid w:val="00082626"/>
    <w:rsid w:val="00095912"/>
    <w:rsid w:val="000A2364"/>
    <w:rsid w:val="000A373E"/>
    <w:rsid w:val="000B379F"/>
    <w:rsid w:val="000C4F9C"/>
    <w:rsid w:val="000D355E"/>
    <w:rsid w:val="000F12AF"/>
    <w:rsid w:val="00104C89"/>
    <w:rsid w:val="0011092D"/>
    <w:rsid w:val="0012337B"/>
    <w:rsid w:val="00127196"/>
    <w:rsid w:val="00130ED3"/>
    <w:rsid w:val="00156941"/>
    <w:rsid w:val="00161A39"/>
    <w:rsid w:val="001871B4"/>
    <w:rsid w:val="001879A6"/>
    <w:rsid w:val="001A07D6"/>
    <w:rsid w:val="001A124F"/>
    <w:rsid w:val="001B185B"/>
    <w:rsid w:val="001B57AC"/>
    <w:rsid w:val="002001A4"/>
    <w:rsid w:val="002120F7"/>
    <w:rsid w:val="00212334"/>
    <w:rsid w:val="00223E73"/>
    <w:rsid w:val="00251035"/>
    <w:rsid w:val="00254FA6"/>
    <w:rsid w:val="00272185"/>
    <w:rsid w:val="00272FE3"/>
    <w:rsid w:val="00277440"/>
    <w:rsid w:val="002F61C2"/>
    <w:rsid w:val="003171AF"/>
    <w:rsid w:val="00320E99"/>
    <w:rsid w:val="003641EE"/>
    <w:rsid w:val="00377482"/>
    <w:rsid w:val="0039335F"/>
    <w:rsid w:val="00395F66"/>
    <w:rsid w:val="003C19F1"/>
    <w:rsid w:val="003D54AE"/>
    <w:rsid w:val="003D7701"/>
    <w:rsid w:val="003D7EF2"/>
    <w:rsid w:val="003E539F"/>
    <w:rsid w:val="003F1C98"/>
    <w:rsid w:val="003F27D1"/>
    <w:rsid w:val="00442E5E"/>
    <w:rsid w:val="00483A87"/>
    <w:rsid w:val="00506D00"/>
    <w:rsid w:val="00512325"/>
    <w:rsid w:val="00560D02"/>
    <w:rsid w:val="00566795"/>
    <w:rsid w:val="00573277"/>
    <w:rsid w:val="0057327A"/>
    <w:rsid w:val="005843BB"/>
    <w:rsid w:val="00597030"/>
    <w:rsid w:val="005B0CFC"/>
    <w:rsid w:val="005B6A4B"/>
    <w:rsid w:val="005C3894"/>
    <w:rsid w:val="005E09EC"/>
    <w:rsid w:val="005E7A0A"/>
    <w:rsid w:val="005F3D2D"/>
    <w:rsid w:val="006337D8"/>
    <w:rsid w:val="006420D7"/>
    <w:rsid w:val="00653AC3"/>
    <w:rsid w:val="00686721"/>
    <w:rsid w:val="006A0F25"/>
    <w:rsid w:val="006A11A0"/>
    <w:rsid w:val="006A23AF"/>
    <w:rsid w:val="006F2641"/>
    <w:rsid w:val="006F3400"/>
    <w:rsid w:val="007238B8"/>
    <w:rsid w:val="007E14C0"/>
    <w:rsid w:val="008211AC"/>
    <w:rsid w:val="00827B13"/>
    <w:rsid w:val="00862C12"/>
    <w:rsid w:val="00897CA4"/>
    <w:rsid w:val="008C6CC6"/>
    <w:rsid w:val="008D6212"/>
    <w:rsid w:val="008D75F1"/>
    <w:rsid w:val="008E2197"/>
    <w:rsid w:val="00905DAF"/>
    <w:rsid w:val="00954757"/>
    <w:rsid w:val="00971822"/>
    <w:rsid w:val="00971C66"/>
    <w:rsid w:val="00973602"/>
    <w:rsid w:val="00977A2A"/>
    <w:rsid w:val="00985D3E"/>
    <w:rsid w:val="00997D0E"/>
    <w:rsid w:val="009C0F32"/>
    <w:rsid w:val="009D3664"/>
    <w:rsid w:val="009F7B17"/>
    <w:rsid w:val="00A26479"/>
    <w:rsid w:val="00A36D10"/>
    <w:rsid w:val="00A5091B"/>
    <w:rsid w:val="00A808C9"/>
    <w:rsid w:val="00A8410D"/>
    <w:rsid w:val="00A86E63"/>
    <w:rsid w:val="00A930FF"/>
    <w:rsid w:val="00A95462"/>
    <w:rsid w:val="00AD0C05"/>
    <w:rsid w:val="00AD1EE6"/>
    <w:rsid w:val="00AD3245"/>
    <w:rsid w:val="00AE517D"/>
    <w:rsid w:val="00AE77D6"/>
    <w:rsid w:val="00B03EC7"/>
    <w:rsid w:val="00B168A6"/>
    <w:rsid w:val="00B26C94"/>
    <w:rsid w:val="00B51D61"/>
    <w:rsid w:val="00B7325D"/>
    <w:rsid w:val="00B753A8"/>
    <w:rsid w:val="00B761D4"/>
    <w:rsid w:val="00B9214B"/>
    <w:rsid w:val="00BB4F9C"/>
    <w:rsid w:val="00BB6EEA"/>
    <w:rsid w:val="00BB729E"/>
    <w:rsid w:val="00BB77D0"/>
    <w:rsid w:val="00BC47BD"/>
    <w:rsid w:val="00BC7CA2"/>
    <w:rsid w:val="00BE4C6A"/>
    <w:rsid w:val="00C13EE6"/>
    <w:rsid w:val="00C31830"/>
    <w:rsid w:val="00CB004F"/>
    <w:rsid w:val="00CD3D7B"/>
    <w:rsid w:val="00D16084"/>
    <w:rsid w:val="00D17BC0"/>
    <w:rsid w:val="00D24508"/>
    <w:rsid w:val="00D300C0"/>
    <w:rsid w:val="00E0488F"/>
    <w:rsid w:val="00E05B37"/>
    <w:rsid w:val="00E25E78"/>
    <w:rsid w:val="00E47430"/>
    <w:rsid w:val="00E75B91"/>
    <w:rsid w:val="00E87D54"/>
    <w:rsid w:val="00EE2FEE"/>
    <w:rsid w:val="00F0069F"/>
    <w:rsid w:val="00F04597"/>
    <w:rsid w:val="00F047CC"/>
    <w:rsid w:val="00F149F1"/>
    <w:rsid w:val="00F236FF"/>
    <w:rsid w:val="00F85AC9"/>
    <w:rsid w:val="00F91E14"/>
    <w:rsid w:val="00FF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E6D8"/>
  <w15:chartTrackingRefBased/>
  <w15:docId w15:val="{992A21F6-1F7C-4279-B098-2DDFD3D7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D7"/>
    <w:pPr>
      <w:spacing w:after="0" w:line="240" w:lineRule="auto"/>
    </w:pPr>
    <w:rPr>
      <w:rFonts w:ascii="Calibri" w:eastAsia="MS PGothic" w:hAnsi="Calibri" w:cs="Calibri"/>
      <w:lang w:eastAsia="ja-JP"/>
      <w14:ligatures w14:val="standardContextual"/>
    </w:rPr>
  </w:style>
  <w:style w:type="paragraph" w:styleId="Heading1">
    <w:name w:val="heading 1"/>
    <w:basedOn w:val="Normal"/>
    <w:next w:val="Normal"/>
    <w:link w:val="Heading1Char"/>
    <w:uiPriority w:val="9"/>
    <w:qFormat/>
    <w:rsid w:val="00B753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9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2337B"/>
    <w:pPr>
      <w:spacing w:before="100" w:beforeAutospacing="1" w:after="100" w:afterAutospacing="1"/>
      <w:outlineLvl w:val="2"/>
    </w:pPr>
    <w:rPr>
      <w:rFonts w:ascii="Times New Roman" w:eastAsia="Times New Roman" w:hAnsi="Times New Roman" w:cs="Times New Roman"/>
      <w:b/>
      <w:bCs/>
      <w:sz w:val="27"/>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0D7"/>
    <w:rPr>
      <w:color w:val="0563C1" w:themeColor="hyperlink"/>
      <w:u w:val="single"/>
    </w:rPr>
  </w:style>
  <w:style w:type="paragraph" w:styleId="PlainText">
    <w:name w:val="Plain Text"/>
    <w:basedOn w:val="Normal"/>
    <w:link w:val="PlainTextChar"/>
    <w:uiPriority w:val="99"/>
    <w:unhideWhenUsed/>
    <w:rsid w:val="006420D7"/>
    <w:pPr>
      <w:spacing w:before="100" w:beforeAutospacing="1" w:after="100" w:afterAutospacing="1"/>
    </w:pPr>
    <w:rPr>
      <w:rFonts w:ascii="PMingLiU" w:eastAsia="PMingLiU" w:hAnsi="Times New Roman" w:cs="MS PGothic"/>
      <w:sz w:val="24"/>
      <w:szCs w:val="24"/>
      <w:lang w:eastAsia="zh-TW"/>
      <w14:ligatures w14:val="none"/>
    </w:rPr>
  </w:style>
  <w:style w:type="character" w:customStyle="1" w:styleId="PlainTextChar">
    <w:name w:val="Plain Text Char"/>
    <w:basedOn w:val="DefaultParagraphFont"/>
    <w:link w:val="PlainText"/>
    <w:uiPriority w:val="99"/>
    <w:rsid w:val="006420D7"/>
    <w:rPr>
      <w:rFonts w:ascii="PMingLiU" w:eastAsia="PMingLiU" w:hAnsi="Times New Roman" w:cs="MS PGothic"/>
      <w:sz w:val="24"/>
      <w:szCs w:val="24"/>
      <w:lang w:eastAsia="zh-TW"/>
    </w:rPr>
  </w:style>
  <w:style w:type="paragraph" w:styleId="ListParagraph">
    <w:name w:val="List Paragraph"/>
    <w:basedOn w:val="Normal"/>
    <w:uiPriority w:val="34"/>
    <w:qFormat/>
    <w:rsid w:val="006420D7"/>
    <w:pPr>
      <w:ind w:left="720"/>
    </w:pPr>
    <w:rPr>
      <w:rFonts w:ascii="PMingLiU" w:eastAsia="PMingLiU" w:hAnsi="Times New Roman" w:cs="MS PGothic"/>
      <w:sz w:val="24"/>
      <w:szCs w:val="24"/>
      <w:lang w:eastAsia="zh-TW"/>
      <w14:ligatures w14:val="none"/>
    </w:rPr>
  </w:style>
  <w:style w:type="character" w:customStyle="1" w:styleId="Heading3Char">
    <w:name w:val="Heading 3 Char"/>
    <w:basedOn w:val="DefaultParagraphFont"/>
    <w:link w:val="Heading3"/>
    <w:uiPriority w:val="9"/>
    <w:rsid w:val="0012337B"/>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8211AC"/>
    <w:rPr>
      <w:color w:val="605E5C"/>
      <w:shd w:val="clear" w:color="auto" w:fill="E1DFDD"/>
    </w:rPr>
  </w:style>
  <w:style w:type="paragraph" w:styleId="Header">
    <w:name w:val="header"/>
    <w:basedOn w:val="Normal"/>
    <w:link w:val="HeaderChar"/>
    <w:uiPriority w:val="99"/>
    <w:unhideWhenUsed/>
    <w:rsid w:val="00E75B91"/>
    <w:pPr>
      <w:tabs>
        <w:tab w:val="center" w:pos="4680"/>
        <w:tab w:val="right" w:pos="9360"/>
      </w:tabs>
    </w:pPr>
  </w:style>
  <w:style w:type="character" w:customStyle="1" w:styleId="HeaderChar">
    <w:name w:val="Header Char"/>
    <w:basedOn w:val="DefaultParagraphFont"/>
    <w:link w:val="Header"/>
    <w:uiPriority w:val="99"/>
    <w:rsid w:val="00E75B91"/>
    <w:rPr>
      <w:rFonts w:ascii="Calibri" w:eastAsia="MS PGothic" w:hAnsi="Calibri" w:cs="Calibri"/>
      <w:lang w:eastAsia="ja-JP"/>
      <w14:ligatures w14:val="standardContextual"/>
    </w:rPr>
  </w:style>
  <w:style w:type="paragraph" w:styleId="Footer">
    <w:name w:val="footer"/>
    <w:basedOn w:val="Normal"/>
    <w:link w:val="FooterChar"/>
    <w:uiPriority w:val="99"/>
    <w:unhideWhenUsed/>
    <w:rsid w:val="00E75B91"/>
    <w:pPr>
      <w:tabs>
        <w:tab w:val="center" w:pos="4680"/>
        <w:tab w:val="right" w:pos="9360"/>
      </w:tabs>
    </w:pPr>
  </w:style>
  <w:style w:type="character" w:customStyle="1" w:styleId="FooterChar">
    <w:name w:val="Footer Char"/>
    <w:basedOn w:val="DefaultParagraphFont"/>
    <w:link w:val="Footer"/>
    <w:uiPriority w:val="99"/>
    <w:rsid w:val="00E75B91"/>
    <w:rPr>
      <w:rFonts w:ascii="Calibri" w:eastAsia="MS PGothic" w:hAnsi="Calibri" w:cs="Calibri"/>
      <w:lang w:eastAsia="ja-JP"/>
      <w14:ligatures w14:val="standardContextual"/>
    </w:rPr>
  </w:style>
  <w:style w:type="paragraph" w:customStyle="1" w:styleId="paragraph">
    <w:name w:val="paragraph"/>
    <w:basedOn w:val="Normal"/>
    <w:rsid w:val="000D355E"/>
    <w:pPr>
      <w:spacing w:before="100" w:beforeAutospacing="1" w:after="100" w:afterAutospacing="1"/>
    </w:pPr>
    <w:rPr>
      <w:rFonts w:ascii="Times New Roman" w:eastAsia="Times New Roman" w:hAnsi="Times New Roman" w:cs="Times New Roman"/>
      <w:sz w:val="24"/>
      <w:szCs w:val="24"/>
      <w:lang w:eastAsia="en-US"/>
      <w14:ligatures w14:val="none"/>
    </w:rPr>
  </w:style>
  <w:style w:type="character" w:customStyle="1" w:styleId="normaltextrun">
    <w:name w:val="normaltextrun"/>
    <w:basedOn w:val="DefaultParagraphFont"/>
    <w:rsid w:val="000D355E"/>
  </w:style>
  <w:style w:type="character" w:customStyle="1" w:styleId="eop">
    <w:name w:val="eop"/>
    <w:basedOn w:val="DefaultParagraphFont"/>
    <w:rsid w:val="000D355E"/>
  </w:style>
  <w:style w:type="character" w:customStyle="1" w:styleId="Heading1Char">
    <w:name w:val="Heading 1 Char"/>
    <w:basedOn w:val="DefaultParagraphFont"/>
    <w:link w:val="Heading1"/>
    <w:uiPriority w:val="9"/>
    <w:rsid w:val="00B753A8"/>
    <w:rPr>
      <w:rFonts w:asciiTheme="majorHAnsi" w:eastAsiaTheme="majorEastAsia" w:hAnsiTheme="majorHAnsi" w:cstheme="majorBidi"/>
      <w:color w:val="2F5496" w:themeColor="accent1" w:themeShade="BF"/>
      <w:sz w:val="32"/>
      <w:szCs w:val="32"/>
      <w:lang w:eastAsia="ja-JP"/>
      <w14:ligatures w14:val="standardContextual"/>
    </w:rPr>
  </w:style>
  <w:style w:type="character" w:styleId="Emphasis">
    <w:name w:val="Emphasis"/>
    <w:basedOn w:val="DefaultParagraphFont"/>
    <w:uiPriority w:val="20"/>
    <w:qFormat/>
    <w:rsid w:val="00065068"/>
    <w:rPr>
      <w:i/>
      <w:iCs/>
    </w:rPr>
  </w:style>
  <w:style w:type="paragraph" w:styleId="NormalWeb">
    <w:name w:val="Normal (Web)"/>
    <w:basedOn w:val="Normal"/>
    <w:uiPriority w:val="99"/>
    <w:unhideWhenUsed/>
    <w:rsid w:val="00AD1EE6"/>
    <w:pPr>
      <w:spacing w:before="100" w:beforeAutospacing="1" w:after="100" w:afterAutospacing="1"/>
    </w:pPr>
    <w:rPr>
      <w:rFonts w:ascii="Times New Roman" w:eastAsia="Times New Roman" w:hAnsi="Times New Roman" w:cs="Times New Roman"/>
      <w:sz w:val="24"/>
      <w:szCs w:val="24"/>
      <w:lang w:eastAsia="en-US"/>
      <w14:ligatures w14:val="none"/>
    </w:rPr>
  </w:style>
  <w:style w:type="character" w:customStyle="1" w:styleId="Heading2Char">
    <w:name w:val="Heading 2 Char"/>
    <w:basedOn w:val="DefaultParagraphFont"/>
    <w:link w:val="Heading2"/>
    <w:uiPriority w:val="9"/>
    <w:rsid w:val="003C19F1"/>
    <w:rPr>
      <w:rFonts w:asciiTheme="majorHAnsi" w:eastAsiaTheme="majorEastAsia" w:hAnsiTheme="majorHAnsi" w:cstheme="majorBidi"/>
      <w:color w:val="2F5496" w:themeColor="accent1" w:themeShade="BF"/>
      <w:sz w:val="26"/>
      <w:szCs w:val="26"/>
      <w:lang w:eastAsia="ja-JP"/>
      <w14:ligatures w14:val="standardContextual"/>
    </w:rPr>
  </w:style>
  <w:style w:type="character" w:styleId="Strong">
    <w:name w:val="Strong"/>
    <w:basedOn w:val="DefaultParagraphFont"/>
    <w:uiPriority w:val="22"/>
    <w:qFormat/>
    <w:rsid w:val="00B9214B"/>
    <w:rPr>
      <w:b/>
      <w:bCs/>
    </w:rPr>
  </w:style>
  <w:style w:type="character" w:styleId="FollowedHyperlink">
    <w:name w:val="FollowedHyperlink"/>
    <w:basedOn w:val="DefaultParagraphFont"/>
    <w:uiPriority w:val="99"/>
    <w:semiHidden/>
    <w:unhideWhenUsed/>
    <w:rsid w:val="006F2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619">
      <w:bodyDiv w:val="1"/>
      <w:marLeft w:val="0"/>
      <w:marRight w:val="0"/>
      <w:marTop w:val="0"/>
      <w:marBottom w:val="0"/>
      <w:divBdr>
        <w:top w:val="none" w:sz="0" w:space="0" w:color="auto"/>
        <w:left w:val="none" w:sz="0" w:space="0" w:color="auto"/>
        <w:bottom w:val="none" w:sz="0" w:space="0" w:color="auto"/>
        <w:right w:val="none" w:sz="0" w:space="0" w:color="auto"/>
      </w:divBdr>
    </w:div>
    <w:div w:id="267276501">
      <w:bodyDiv w:val="1"/>
      <w:marLeft w:val="0"/>
      <w:marRight w:val="0"/>
      <w:marTop w:val="0"/>
      <w:marBottom w:val="0"/>
      <w:divBdr>
        <w:top w:val="none" w:sz="0" w:space="0" w:color="auto"/>
        <w:left w:val="none" w:sz="0" w:space="0" w:color="auto"/>
        <w:bottom w:val="none" w:sz="0" w:space="0" w:color="auto"/>
        <w:right w:val="none" w:sz="0" w:space="0" w:color="auto"/>
      </w:divBdr>
      <w:divsChild>
        <w:div w:id="850804317">
          <w:marLeft w:val="0"/>
          <w:marRight w:val="0"/>
          <w:marTop w:val="0"/>
          <w:marBottom w:val="0"/>
          <w:divBdr>
            <w:top w:val="none" w:sz="0" w:space="0" w:color="auto"/>
            <w:left w:val="none" w:sz="0" w:space="0" w:color="auto"/>
            <w:bottom w:val="none" w:sz="0" w:space="0" w:color="auto"/>
            <w:right w:val="none" w:sz="0" w:space="0" w:color="auto"/>
          </w:divBdr>
          <w:divsChild>
            <w:div w:id="20639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4643">
      <w:bodyDiv w:val="1"/>
      <w:marLeft w:val="0"/>
      <w:marRight w:val="0"/>
      <w:marTop w:val="0"/>
      <w:marBottom w:val="0"/>
      <w:divBdr>
        <w:top w:val="none" w:sz="0" w:space="0" w:color="auto"/>
        <w:left w:val="none" w:sz="0" w:space="0" w:color="auto"/>
        <w:bottom w:val="none" w:sz="0" w:space="0" w:color="auto"/>
        <w:right w:val="none" w:sz="0" w:space="0" w:color="auto"/>
      </w:divBdr>
    </w:div>
    <w:div w:id="545071207">
      <w:bodyDiv w:val="1"/>
      <w:marLeft w:val="0"/>
      <w:marRight w:val="0"/>
      <w:marTop w:val="0"/>
      <w:marBottom w:val="0"/>
      <w:divBdr>
        <w:top w:val="none" w:sz="0" w:space="0" w:color="auto"/>
        <w:left w:val="none" w:sz="0" w:space="0" w:color="auto"/>
        <w:bottom w:val="none" w:sz="0" w:space="0" w:color="auto"/>
        <w:right w:val="none" w:sz="0" w:space="0" w:color="auto"/>
      </w:divBdr>
    </w:div>
    <w:div w:id="546257157">
      <w:bodyDiv w:val="1"/>
      <w:marLeft w:val="0"/>
      <w:marRight w:val="0"/>
      <w:marTop w:val="0"/>
      <w:marBottom w:val="0"/>
      <w:divBdr>
        <w:top w:val="none" w:sz="0" w:space="0" w:color="auto"/>
        <w:left w:val="none" w:sz="0" w:space="0" w:color="auto"/>
        <w:bottom w:val="none" w:sz="0" w:space="0" w:color="auto"/>
        <w:right w:val="none" w:sz="0" w:space="0" w:color="auto"/>
      </w:divBdr>
    </w:div>
    <w:div w:id="675811790">
      <w:bodyDiv w:val="1"/>
      <w:marLeft w:val="0"/>
      <w:marRight w:val="0"/>
      <w:marTop w:val="0"/>
      <w:marBottom w:val="0"/>
      <w:divBdr>
        <w:top w:val="none" w:sz="0" w:space="0" w:color="auto"/>
        <w:left w:val="none" w:sz="0" w:space="0" w:color="auto"/>
        <w:bottom w:val="none" w:sz="0" w:space="0" w:color="auto"/>
        <w:right w:val="none" w:sz="0" w:space="0" w:color="auto"/>
      </w:divBdr>
    </w:div>
    <w:div w:id="800919541">
      <w:bodyDiv w:val="1"/>
      <w:marLeft w:val="0"/>
      <w:marRight w:val="0"/>
      <w:marTop w:val="0"/>
      <w:marBottom w:val="0"/>
      <w:divBdr>
        <w:top w:val="none" w:sz="0" w:space="0" w:color="auto"/>
        <w:left w:val="none" w:sz="0" w:space="0" w:color="auto"/>
        <w:bottom w:val="none" w:sz="0" w:space="0" w:color="auto"/>
        <w:right w:val="none" w:sz="0" w:space="0" w:color="auto"/>
      </w:divBdr>
    </w:div>
    <w:div w:id="1031145880">
      <w:bodyDiv w:val="1"/>
      <w:marLeft w:val="0"/>
      <w:marRight w:val="0"/>
      <w:marTop w:val="0"/>
      <w:marBottom w:val="0"/>
      <w:divBdr>
        <w:top w:val="none" w:sz="0" w:space="0" w:color="auto"/>
        <w:left w:val="none" w:sz="0" w:space="0" w:color="auto"/>
        <w:bottom w:val="none" w:sz="0" w:space="0" w:color="auto"/>
        <w:right w:val="none" w:sz="0" w:space="0" w:color="auto"/>
      </w:divBdr>
    </w:div>
    <w:div w:id="1323464180">
      <w:bodyDiv w:val="1"/>
      <w:marLeft w:val="0"/>
      <w:marRight w:val="0"/>
      <w:marTop w:val="0"/>
      <w:marBottom w:val="0"/>
      <w:divBdr>
        <w:top w:val="none" w:sz="0" w:space="0" w:color="auto"/>
        <w:left w:val="none" w:sz="0" w:space="0" w:color="auto"/>
        <w:bottom w:val="none" w:sz="0" w:space="0" w:color="auto"/>
        <w:right w:val="none" w:sz="0" w:space="0" w:color="auto"/>
      </w:divBdr>
    </w:div>
    <w:div w:id="1393041166">
      <w:bodyDiv w:val="1"/>
      <w:marLeft w:val="0"/>
      <w:marRight w:val="0"/>
      <w:marTop w:val="0"/>
      <w:marBottom w:val="0"/>
      <w:divBdr>
        <w:top w:val="none" w:sz="0" w:space="0" w:color="auto"/>
        <w:left w:val="none" w:sz="0" w:space="0" w:color="auto"/>
        <w:bottom w:val="none" w:sz="0" w:space="0" w:color="auto"/>
        <w:right w:val="none" w:sz="0" w:space="0" w:color="auto"/>
      </w:divBdr>
      <w:divsChild>
        <w:div w:id="1592080283">
          <w:marLeft w:val="0"/>
          <w:marRight w:val="0"/>
          <w:marTop w:val="0"/>
          <w:marBottom w:val="0"/>
          <w:divBdr>
            <w:top w:val="none" w:sz="0" w:space="0" w:color="auto"/>
            <w:left w:val="none" w:sz="0" w:space="0" w:color="auto"/>
            <w:bottom w:val="none" w:sz="0" w:space="0" w:color="auto"/>
            <w:right w:val="none" w:sz="0" w:space="0" w:color="auto"/>
          </w:divBdr>
        </w:div>
      </w:divsChild>
    </w:div>
    <w:div w:id="1595436030">
      <w:bodyDiv w:val="1"/>
      <w:marLeft w:val="0"/>
      <w:marRight w:val="0"/>
      <w:marTop w:val="0"/>
      <w:marBottom w:val="0"/>
      <w:divBdr>
        <w:top w:val="none" w:sz="0" w:space="0" w:color="auto"/>
        <w:left w:val="none" w:sz="0" w:space="0" w:color="auto"/>
        <w:bottom w:val="none" w:sz="0" w:space="0" w:color="auto"/>
        <w:right w:val="none" w:sz="0" w:space="0" w:color="auto"/>
      </w:divBdr>
    </w:div>
    <w:div w:id="1705598390">
      <w:bodyDiv w:val="1"/>
      <w:marLeft w:val="0"/>
      <w:marRight w:val="0"/>
      <w:marTop w:val="0"/>
      <w:marBottom w:val="0"/>
      <w:divBdr>
        <w:top w:val="none" w:sz="0" w:space="0" w:color="auto"/>
        <w:left w:val="none" w:sz="0" w:space="0" w:color="auto"/>
        <w:bottom w:val="none" w:sz="0" w:space="0" w:color="auto"/>
        <w:right w:val="none" w:sz="0" w:space="0" w:color="auto"/>
      </w:divBdr>
    </w:div>
    <w:div w:id="2008442151">
      <w:bodyDiv w:val="1"/>
      <w:marLeft w:val="0"/>
      <w:marRight w:val="0"/>
      <w:marTop w:val="0"/>
      <w:marBottom w:val="0"/>
      <w:divBdr>
        <w:top w:val="none" w:sz="0" w:space="0" w:color="auto"/>
        <w:left w:val="none" w:sz="0" w:space="0" w:color="auto"/>
        <w:bottom w:val="none" w:sz="0" w:space="0" w:color="auto"/>
        <w:right w:val="none" w:sz="0" w:space="0" w:color="auto"/>
      </w:divBdr>
    </w:div>
    <w:div w:id="2009946121">
      <w:bodyDiv w:val="1"/>
      <w:marLeft w:val="0"/>
      <w:marRight w:val="0"/>
      <w:marTop w:val="0"/>
      <w:marBottom w:val="0"/>
      <w:divBdr>
        <w:top w:val="none" w:sz="0" w:space="0" w:color="auto"/>
        <w:left w:val="none" w:sz="0" w:space="0" w:color="auto"/>
        <w:bottom w:val="none" w:sz="0" w:space="0" w:color="auto"/>
        <w:right w:val="none" w:sz="0" w:space="0" w:color="auto"/>
      </w:divBdr>
    </w:div>
    <w:div w:id="2071540394">
      <w:bodyDiv w:val="1"/>
      <w:marLeft w:val="0"/>
      <w:marRight w:val="0"/>
      <w:marTop w:val="0"/>
      <w:marBottom w:val="0"/>
      <w:divBdr>
        <w:top w:val="none" w:sz="0" w:space="0" w:color="auto"/>
        <w:left w:val="none" w:sz="0" w:space="0" w:color="auto"/>
        <w:bottom w:val="none" w:sz="0" w:space="0" w:color="auto"/>
        <w:right w:val="none" w:sz="0" w:space="0" w:color="auto"/>
      </w:divBdr>
    </w:div>
    <w:div w:id="21134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junction.org/news/webjunction/redefining-library-experience.html" TargetMode="External"/><Relationship Id="rId13" Type="http://schemas.openxmlformats.org/officeDocument/2006/relationships/hyperlink" Target="https://www.webjunction.org/events/webjunction/revitalizing-morale.html" TargetMode="External"/><Relationship Id="rId3" Type="http://schemas.openxmlformats.org/officeDocument/2006/relationships/settings" Target="settings.xml"/><Relationship Id="rId7" Type="http://schemas.openxmlformats.org/officeDocument/2006/relationships/hyperlink" Target="https://www.webjunction.org/news/webjunction/grant-writing-school-libraries.html" TargetMode="External"/><Relationship Id="rId12" Type="http://schemas.openxmlformats.org/officeDocument/2006/relationships/hyperlink" Target="https://www.webjunction.org/events/webjunction/climate-justic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webjunction.org/" TargetMode="External"/><Relationship Id="rId5" Type="http://schemas.openxmlformats.org/officeDocument/2006/relationships/footnotes" Target="footnotes.xml"/><Relationship Id="rId15" Type="http://schemas.openxmlformats.org/officeDocument/2006/relationships/hyperlink" Target="https://www.webjunction.org/events/webjunction/building-community-relationships.html" TargetMode="External"/><Relationship Id="rId10" Type="http://schemas.openxmlformats.org/officeDocument/2006/relationships/hyperlink" Target="https://hangingtogether.org/tag/IDEA/" TargetMode="External"/><Relationship Id="rId4" Type="http://schemas.openxmlformats.org/officeDocument/2006/relationships/webSettings" Target="webSettings.xml"/><Relationship Id="rId9" Type="http://schemas.openxmlformats.org/officeDocument/2006/relationships/hyperlink" Target="https://hangingtogether.org/advancing-ideas-inclusion-diversity-equity-accessibility-19-september-2023/" TargetMode="External"/><Relationship Id="rId14" Type="http://schemas.openxmlformats.org/officeDocument/2006/relationships/hyperlink" Target="https://www.webjunction.org/events/webjunction/low-morale-in-libra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4976</Characters>
  <Application>Microsoft Office Word</Application>
  <DocSecurity>0</DocSecurity>
  <Lines>41</Lines>
  <Paragraphs>11</Paragraphs>
  <ScaleCrop>false</ScaleCrop>
  <Company>OCLC</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Peterson,Jennifer</dc:creator>
  <cp:keywords/>
  <dc:description/>
  <cp:lastModifiedBy>Peterson,Jennifer</cp:lastModifiedBy>
  <cp:revision>13</cp:revision>
  <dcterms:created xsi:type="dcterms:W3CDTF">2023-09-27T14:54:00Z</dcterms:created>
  <dcterms:modified xsi:type="dcterms:W3CDTF">2023-09-27T15:09:00Z</dcterms:modified>
</cp:coreProperties>
</file>